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C4" w:rsidRPr="005E25C4" w:rsidRDefault="005E25C4" w:rsidP="005E25C4">
      <w:pPr>
        <w:widowControl/>
        <w:shd w:val="clear" w:color="auto" w:fill="FFFFFF"/>
        <w:adjustRightInd w:val="0"/>
        <w:snapToGrid w:val="0"/>
        <w:spacing w:line="600" w:lineRule="exact"/>
        <w:rPr>
          <w:rFonts w:ascii="黑体" w:eastAsia="黑体" w:hAnsi="黑体"/>
          <w:kern w:val="0"/>
          <w:sz w:val="32"/>
          <w:szCs w:val="32"/>
        </w:rPr>
      </w:pPr>
      <w:r w:rsidRPr="005E25C4">
        <w:rPr>
          <w:rFonts w:ascii="黑体" w:eastAsia="黑体" w:hAnsi="黑体" w:hint="eastAsia"/>
          <w:kern w:val="0"/>
          <w:sz w:val="32"/>
          <w:szCs w:val="32"/>
        </w:rPr>
        <w:t>附件3</w:t>
      </w:r>
    </w:p>
    <w:p w:rsidR="005E25C4" w:rsidRDefault="005E25C4" w:rsidP="002A238E">
      <w:pPr>
        <w:widowControl/>
        <w:shd w:val="clear" w:color="auto" w:fill="FFFFFF"/>
        <w:adjustRightInd w:val="0"/>
        <w:snapToGrid w:val="0"/>
        <w:spacing w:line="600" w:lineRule="exact"/>
        <w:jc w:val="center"/>
        <w:rPr>
          <w:rFonts w:ascii="方正小标宋简体" w:eastAsia="方正小标宋简体" w:hAnsi="黑体"/>
          <w:kern w:val="0"/>
          <w:sz w:val="44"/>
          <w:szCs w:val="44"/>
        </w:rPr>
      </w:pPr>
    </w:p>
    <w:p w:rsidR="002A238E" w:rsidRDefault="002A238E" w:rsidP="002A238E">
      <w:pPr>
        <w:widowControl/>
        <w:shd w:val="clear" w:color="auto" w:fill="FFFFFF"/>
        <w:adjustRightInd w:val="0"/>
        <w:snapToGrid w:val="0"/>
        <w:spacing w:line="600" w:lineRule="exact"/>
        <w:jc w:val="center"/>
        <w:rPr>
          <w:rFonts w:ascii="方正小标宋简体" w:eastAsia="方正小标宋简体" w:hAnsi="黑体"/>
          <w:kern w:val="0"/>
          <w:sz w:val="44"/>
          <w:szCs w:val="44"/>
        </w:rPr>
      </w:pPr>
      <w:r>
        <w:rPr>
          <w:rFonts w:ascii="方正小标宋简体" w:eastAsia="方正小标宋简体" w:hAnsi="黑体" w:hint="eastAsia"/>
          <w:kern w:val="0"/>
          <w:sz w:val="44"/>
          <w:szCs w:val="44"/>
        </w:rPr>
        <w:t>天津市滨海新区知识产权融资风险补偿</w:t>
      </w:r>
    </w:p>
    <w:p w:rsidR="002A238E" w:rsidRDefault="002A238E" w:rsidP="002A238E">
      <w:pPr>
        <w:widowControl/>
        <w:shd w:val="clear" w:color="auto" w:fill="FFFFFF"/>
        <w:adjustRightInd w:val="0"/>
        <w:snapToGrid w:val="0"/>
        <w:spacing w:line="600" w:lineRule="exact"/>
        <w:jc w:val="center"/>
        <w:rPr>
          <w:rFonts w:ascii="方正小标宋简体" w:eastAsia="方正小标宋简体" w:hAnsi="黑体"/>
          <w:kern w:val="0"/>
          <w:sz w:val="44"/>
          <w:szCs w:val="44"/>
        </w:rPr>
      </w:pPr>
      <w:r>
        <w:rPr>
          <w:rFonts w:ascii="方正小标宋简体" w:eastAsia="方正小标宋简体" w:hAnsi="黑体" w:hint="eastAsia"/>
          <w:kern w:val="0"/>
          <w:sz w:val="44"/>
          <w:szCs w:val="44"/>
        </w:rPr>
        <w:t>资金使用管理实施细则</w:t>
      </w:r>
    </w:p>
    <w:p w:rsidR="002A238E" w:rsidRDefault="002A238E" w:rsidP="002A238E">
      <w:pPr>
        <w:spacing w:line="600" w:lineRule="exact"/>
        <w:rPr>
          <w:rFonts w:ascii="仿宋_GB2312" w:eastAsia="仿宋_GB2312" w:hAnsi="仿宋"/>
          <w:sz w:val="32"/>
          <w:szCs w:val="32"/>
        </w:rPr>
      </w:pPr>
    </w:p>
    <w:p w:rsidR="002A238E" w:rsidRDefault="002A238E" w:rsidP="002A238E">
      <w:pPr>
        <w:shd w:val="clear" w:color="auto" w:fill="FFFFFF"/>
        <w:adjustRightInd w:val="0"/>
        <w:snapToGrid w:val="0"/>
        <w:spacing w:line="600" w:lineRule="exact"/>
        <w:ind w:firstLineChars="200" w:firstLine="640"/>
        <w:jc w:val="center"/>
        <w:rPr>
          <w:rFonts w:ascii="黑体" w:eastAsia="黑体" w:hAnsi="黑体"/>
          <w:sz w:val="32"/>
          <w:szCs w:val="32"/>
        </w:rPr>
      </w:pPr>
      <w:r>
        <w:rPr>
          <w:rFonts w:ascii="黑体" w:eastAsia="黑体" w:hAnsi="黑体" w:hint="eastAsia"/>
          <w:sz w:val="32"/>
          <w:szCs w:val="32"/>
        </w:rPr>
        <w:t>第一章 总则</w:t>
      </w:r>
    </w:p>
    <w:p w:rsidR="002A238E" w:rsidRDefault="002A238E" w:rsidP="002A238E">
      <w:pPr>
        <w:shd w:val="clear" w:color="auto" w:fill="FFFFFF"/>
        <w:adjustRightInd w:val="0"/>
        <w:snapToGrid w:val="0"/>
        <w:spacing w:line="60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 xml:space="preserve">第一条 </w:t>
      </w:r>
      <w:r>
        <w:rPr>
          <w:rFonts w:ascii="仿宋_GB2312" w:eastAsia="仿宋_GB2312" w:hAnsi="仿宋" w:hint="eastAsia"/>
          <w:color w:val="000000"/>
          <w:sz w:val="32"/>
          <w:szCs w:val="32"/>
        </w:rPr>
        <w:t>为强化滨海新区知识产权融资风险补偿资金使用管理，根据《天津市滨海新区知识产权运营服务体系建设专项资金管理办法》（津滨市场</w:t>
      </w:r>
      <w:proofErr w:type="gramStart"/>
      <w:r>
        <w:rPr>
          <w:rFonts w:ascii="仿宋_GB2312" w:eastAsia="仿宋_GB2312" w:hAnsi="仿宋" w:hint="eastAsia"/>
          <w:color w:val="000000"/>
          <w:sz w:val="32"/>
          <w:szCs w:val="32"/>
        </w:rPr>
        <w:t>监管知促〔2021〕</w:t>
      </w:r>
      <w:proofErr w:type="gramEnd"/>
      <w:r>
        <w:rPr>
          <w:rFonts w:ascii="仿宋_GB2312" w:eastAsia="仿宋_GB2312" w:hAnsi="仿宋" w:hint="eastAsia"/>
          <w:color w:val="000000"/>
          <w:sz w:val="32"/>
          <w:szCs w:val="32"/>
        </w:rPr>
        <w:t>5号）《天津市滨海新区知识产权融资风险补偿资金管理办法》（津滨市场</w:t>
      </w:r>
      <w:proofErr w:type="gramStart"/>
      <w:r>
        <w:rPr>
          <w:rFonts w:ascii="仿宋_GB2312" w:eastAsia="仿宋_GB2312" w:hAnsi="仿宋" w:hint="eastAsia"/>
          <w:color w:val="000000"/>
          <w:sz w:val="32"/>
          <w:szCs w:val="32"/>
        </w:rPr>
        <w:t>监管知促〔2022〕</w:t>
      </w:r>
      <w:proofErr w:type="gramEnd"/>
      <w:r>
        <w:rPr>
          <w:rFonts w:ascii="仿宋_GB2312" w:eastAsia="仿宋_GB2312" w:hAnsi="仿宋" w:hint="eastAsia"/>
          <w:color w:val="000000"/>
          <w:sz w:val="32"/>
          <w:szCs w:val="32"/>
        </w:rPr>
        <w:t>2号）（以下简称《管理办法》）的规定，制定本细则。</w:t>
      </w:r>
    </w:p>
    <w:p w:rsidR="002A238E" w:rsidRDefault="002A238E" w:rsidP="002A238E">
      <w:pPr>
        <w:shd w:val="clear" w:color="auto" w:fill="FFFFFF"/>
        <w:adjustRightInd w:val="0"/>
        <w:snapToGrid w:val="0"/>
        <w:spacing w:line="60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kern w:val="0"/>
          <w:sz w:val="32"/>
          <w:szCs w:val="32"/>
        </w:rPr>
        <w:t>第二条</w:t>
      </w:r>
      <w:r>
        <w:rPr>
          <w:rFonts w:ascii="仿宋_GB2312" w:eastAsia="仿宋_GB2312" w:hAnsi="仿宋" w:hint="eastAsia"/>
          <w:color w:val="000000"/>
          <w:sz w:val="32"/>
          <w:szCs w:val="32"/>
        </w:rPr>
        <w:t xml:space="preserve"> 融资</w:t>
      </w:r>
      <w:r>
        <w:rPr>
          <w:rFonts w:ascii="仿宋_GB2312" w:eastAsia="仿宋_GB2312" w:hAnsi="仿宋" w:hint="eastAsia"/>
          <w:color w:val="000000"/>
          <w:kern w:val="0"/>
          <w:sz w:val="32"/>
          <w:szCs w:val="32"/>
        </w:rPr>
        <w:t>企业须满足</w:t>
      </w:r>
      <w:r>
        <w:rPr>
          <w:rFonts w:ascii="仿宋_GB2312" w:eastAsia="仿宋_GB2312" w:hAnsi="仿宋" w:hint="eastAsia"/>
          <w:color w:val="000000"/>
          <w:sz w:val="32"/>
          <w:szCs w:val="32"/>
        </w:rPr>
        <w:t>以下条件：</w:t>
      </w:r>
    </w:p>
    <w:p w:rsidR="002A238E" w:rsidRDefault="002A238E" w:rsidP="002A238E">
      <w:pPr>
        <w:spacing w:line="600" w:lineRule="exact"/>
        <w:ind w:firstLine="648"/>
        <w:rPr>
          <w:rFonts w:ascii="仿宋_GB2312" w:eastAsia="仿宋_GB2312" w:hAnsi="仿宋"/>
          <w:color w:val="000000"/>
          <w:sz w:val="32"/>
          <w:szCs w:val="32"/>
        </w:rPr>
      </w:pPr>
      <w:r>
        <w:rPr>
          <w:rFonts w:ascii="仿宋_GB2312" w:eastAsia="仿宋_GB2312" w:hAnsi="仿宋" w:hint="eastAsia"/>
          <w:color w:val="000000"/>
          <w:sz w:val="32"/>
          <w:szCs w:val="32"/>
        </w:rPr>
        <w:t>（一）注册在滨海</w:t>
      </w:r>
      <w:proofErr w:type="gramStart"/>
      <w:r>
        <w:rPr>
          <w:rFonts w:ascii="仿宋_GB2312" w:eastAsia="仿宋_GB2312" w:hAnsi="仿宋" w:hint="eastAsia"/>
          <w:color w:val="000000"/>
          <w:sz w:val="32"/>
          <w:szCs w:val="32"/>
        </w:rPr>
        <w:t>新区且</w:t>
      </w:r>
      <w:proofErr w:type="gramEnd"/>
      <w:r>
        <w:rPr>
          <w:rFonts w:ascii="仿宋_GB2312" w:eastAsia="仿宋_GB2312" w:hAnsi="仿宋" w:hint="eastAsia"/>
          <w:color w:val="000000"/>
          <w:sz w:val="32"/>
          <w:szCs w:val="32"/>
        </w:rPr>
        <w:t>具有独立法人资格；</w:t>
      </w:r>
    </w:p>
    <w:p w:rsidR="002A238E" w:rsidRDefault="002A238E" w:rsidP="002A238E">
      <w:pPr>
        <w:spacing w:line="600" w:lineRule="exact"/>
        <w:ind w:firstLine="648"/>
        <w:rPr>
          <w:rFonts w:ascii="仿宋_GB2312" w:eastAsia="仿宋_GB2312" w:hAnsi="仿宋"/>
          <w:color w:val="000000"/>
          <w:sz w:val="32"/>
          <w:szCs w:val="32"/>
        </w:rPr>
      </w:pPr>
      <w:r>
        <w:rPr>
          <w:rFonts w:ascii="仿宋_GB2312" w:eastAsia="仿宋_GB2312" w:hAnsi="仿宋" w:hint="eastAsia"/>
          <w:color w:val="000000"/>
          <w:sz w:val="32"/>
          <w:szCs w:val="32"/>
        </w:rPr>
        <w:t>（二）企业及实际控制人在中国人民银行征信系统无不良信用记录；</w:t>
      </w:r>
    </w:p>
    <w:p w:rsidR="002A238E" w:rsidRDefault="002A238E" w:rsidP="002A238E">
      <w:pPr>
        <w:spacing w:line="600" w:lineRule="exact"/>
        <w:ind w:firstLine="648"/>
        <w:rPr>
          <w:rFonts w:ascii="仿宋_GB2312" w:eastAsia="仿宋_GB2312" w:hAnsi="仿宋"/>
          <w:color w:val="000000"/>
          <w:sz w:val="32"/>
          <w:szCs w:val="32"/>
        </w:rPr>
      </w:pPr>
      <w:r>
        <w:rPr>
          <w:rFonts w:ascii="仿宋_GB2312" w:eastAsia="仿宋_GB2312" w:hAnsi="仿宋" w:hint="eastAsia"/>
          <w:color w:val="000000"/>
          <w:sz w:val="32"/>
          <w:szCs w:val="32"/>
        </w:rPr>
        <w:t>（三）符合合作机构的其他要求。</w:t>
      </w:r>
    </w:p>
    <w:p w:rsidR="002A238E" w:rsidRDefault="002A238E" w:rsidP="002A238E">
      <w:pPr>
        <w:spacing w:line="60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第三条</w:t>
      </w:r>
      <w:r>
        <w:rPr>
          <w:rFonts w:ascii="仿宋_GB2312" w:eastAsia="仿宋_GB2312" w:hAnsi="仿宋" w:hint="eastAsia"/>
          <w:color w:val="000000"/>
          <w:sz w:val="32"/>
          <w:szCs w:val="32"/>
        </w:rPr>
        <w:t xml:space="preserve"> 用于质押的知识产权须符合以下要求：</w:t>
      </w:r>
    </w:p>
    <w:p w:rsidR="002A238E" w:rsidRDefault="002A238E" w:rsidP="002A238E">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（一）处于法定有效期限内，且质押期限不得超过该知识产权有效期限；</w:t>
      </w:r>
    </w:p>
    <w:p w:rsidR="002A238E" w:rsidRDefault="002A238E" w:rsidP="002A238E">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（二）所有权归属于融资企业；</w:t>
      </w:r>
    </w:p>
    <w:p w:rsidR="002A238E" w:rsidRDefault="002A238E" w:rsidP="002A238E">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（三）不涉及国家安全与保密事项。</w:t>
      </w:r>
    </w:p>
    <w:p w:rsidR="002A238E" w:rsidRDefault="002A238E" w:rsidP="002A238E">
      <w:pPr>
        <w:pStyle w:val="a6"/>
        <w:spacing w:after="0" w:line="60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第四条</w:t>
      </w:r>
      <w:r>
        <w:rPr>
          <w:rFonts w:ascii="仿宋_GB2312" w:eastAsia="仿宋_GB2312" w:hAnsi="仿宋" w:hint="eastAsia"/>
          <w:color w:val="000000"/>
          <w:sz w:val="32"/>
          <w:szCs w:val="32"/>
        </w:rPr>
        <w:t xml:space="preserve"> 企业融资资金可用于产品提升、研发创新等经</w:t>
      </w:r>
      <w:r>
        <w:rPr>
          <w:rFonts w:ascii="仿宋_GB2312" w:eastAsia="仿宋_GB2312" w:hAnsi="仿宋" w:hint="eastAsia"/>
          <w:color w:val="000000"/>
          <w:sz w:val="32"/>
          <w:szCs w:val="32"/>
        </w:rPr>
        <w:lastRenderedPageBreak/>
        <w:t>营性支出；不得从事股本权益性投资，不得用于有价证券、股票、期货等高风险的投资经营活动，不得用于国家禁止生产、经营的领域和用途。</w:t>
      </w:r>
    </w:p>
    <w:p w:rsidR="002A238E" w:rsidRDefault="002A238E" w:rsidP="002A238E">
      <w:pPr>
        <w:pStyle w:val="a6"/>
        <w:spacing w:after="0" w:line="60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第五条</w:t>
      </w:r>
      <w:r>
        <w:rPr>
          <w:rFonts w:ascii="仿宋_GB2312" w:eastAsia="仿宋_GB2312" w:hAnsi="仿宋" w:hint="eastAsia"/>
          <w:color w:val="000000"/>
          <w:sz w:val="32"/>
          <w:szCs w:val="32"/>
        </w:rPr>
        <w:t xml:space="preserve"> 企业须通过区市场监督管理局（知识产权局）公开遴选确定的合作机构及资金管理人办理知识产权融资业务。</w:t>
      </w:r>
    </w:p>
    <w:p w:rsidR="002A238E" w:rsidRDefault="002A238E" w:rsidP="002A238E">
      <w:pPr>
        <w:pStyle w:val="a6"/>
        <w:spacing w:after="0" w:line="600" w:lineRule="exact"/>
        <w:rPr>
          <w:rFonts w:ascii="仿宋_GB2312" w:eastAsia="仿宋_GB2312" w:hAnsi="仿宋"/>
          <w:sz w:val="32"/>
          <w:szCs w:val="32"/>
        </w:rPr>
      </w:pPr>
    </w:p>
    <w:p w:rsidR="002A238E" w:rsidRDefault="002A238E" w:rsidP="002A238E">
      <w:pPr>
        <w:shd w:val="clear" w:color="auto" w:fill="FFFFFF"/>
        <w:adjustRightInd w:val="0"/>
        <w:snapToGrid w:val="0"/>
        <w:spacing w:line="600" w:lineRule="exact"/>
        <w:ind w:firstLineChars="200" w:firstLine="640"/>
        <w:jc w:val="center"/>
        <w:rPr>
          <w:rFonts w:ascii="黑体" w:eastAsia="黑体" w:hAnsi="黑体"/>
          <w:sz w:val="32"/>
          <w:szCs w:val="32"/>
        </w:rPr>
      </w:pPr>
      <w:r>
        <w:rPr>
          <w:rFonts w:ascii="黑体" w:eastAsia="黑体" w:hAnsi="黑体" w:hint="eastAsia"/>
          <w:sz w:val="32"/>
          <w:szCs w:val="32"/>
        </w:rPr>
        <w:t>第二章 合作机构与资金管理人职责</w:t>
      </w:r>
    </w:p>
    <w:p w:rsidR="002A238E" w:rsidRDefault="002A238E" w:rsidP="002A238E">
      <w:pPr>
        <w:pStyle w:val="a6"/>
        <w:spacing w:after="0" w:line="60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第六条</w:t>
      </w:r>
      <w:r>
        <w:rPr>
          <w:rFonts w:ascii="仿宋_GB2312" w:eastAsia="仿宋_GB2312" w:hAnsi="仿宋" w:hint="eastAsia"/>
          <w:color w:val="000000"/>
          <w:sz w:val="32"/>
          <w:szCs w:val="32"/>
        </w:rPr>
        <w:t xml:space="preserve"> 合作银行职责</w:t>
      </w:r>
    </w:p>
    <w:p w:rsidR="002A238E" w:rsidRDefault="002A238E" w:rsidP="002A238E">
      <w:pPr>
        <w:pStyle w:val="a6"/>
        <w:spacing w:after="0"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（一）按照《管理办法》及行业相关规定开展业务；</w:t>
      </w:r>
    </w:p>
    <w:p w:rsidR="002A238E" w:rsidRDefault="002A238E" w:rsidP="002A238E">
      <w:pPr>
        <w:pStyle w:val="a6"/>
        <w:spacing w:after="0"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（二）向融资风险补偿资金领导小组办公室（以下简称领导小组办公室）和资金管理人报送</w:t>
      </w:r>
      <w:r>
        <w:rPr>
          <w:rFonts w:ascii="仿宋_GB2312" w:eastAsia="仿宋_GB2312" w:hAnsi="仿宋" w:hint="eastAsia"/>
          <w:sz w:val="32"/>
          <w:szCs w:val="32"/>
        </w:rPr>
        <w:t>《滨海新区知识产权融资风险补偿资金备案登记表》</w:t>
      </w:r>
      <w:r>
        <w:rPr>
          <w:rFonts w:ascii="仿宋_GB2312" w:eastAsia="仿宋_GB2312" w:hAnsi="仿宋" w:hint="eastAsia"/>
          <w:color w:val="000000"/>
          <w:sz w:val="32"/>
          <w:szCs w:val="32"/>
        </w:rPr>
        <w:t>；</w:t>
      </w:r>
    </w:p>
    <w:p w:rsidR="002A238E" w:rsidRDefault="002A238E" w:rsidP="002A238E">
      <w:pPr>
        <w:pStyle w:val="a6"/>
        <w:spacing w:after="0"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（三）按分担机制承担融资风险补偿资金本金损失，配合质权人做好追偿和处置；</w:t>
      </w:r>
    </w:p>
    <w:p w:rsidR="002A238E" w:rsidRDefault="002A238E" w:rsidP="002A238E">
      <w:pPr>
        <w:pStyle w:val="a6"/>
        <w:spacing w:after="0"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（四）配合做好各项绩效评价、审计、监督等工作。</w:t>
      </w:r>
    </w:p>
    <w:p w:rsidR="002A238E" w:rsidRDefault="002A238E" w:rsidP="002A238E">
      <w:pPr>
        <w:pStyle w:val="a6"/>
        <w:spacing w:after="0" w:line="60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第七条</w:t>
      </w:r>
      <w:r>
        <w:rPr>
          <w:rFonts w:ascii="仿宋_GB2312" w:eastAsia="仿宋_GB2312" w:hAnsi="仿宋" w:hint="eastAsia"/>
          <w:color w:val="000000"/>
          <w:sz w:val="32"/>
          <w:szCs w:val="32"/>
        </w:rPr>
        <w:t xml:space="preserve"> 担保公司、保险公司及评估公司职责</w:t>
      </w:r>
    </w:p>
    <w:p w:rsidR="002A238E" w:rsidRDefault="002A238E" w:rsidP="002A238E">
      <w:pPr>
        <w:pStyle w:val="a6"/>
        <w:spacing w:after="0"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（一）按照《管理办法》及行业相关规定开展业务；</w:t>
      </w:r>
    </w:p>
    <w:p w:rsidR="002A238E" w:rsidRDefault="002A238E" w:rsidP="002A238E">
      <w:pPr>
        <w:pStyle w:val="a6"/>
        <w:spacing w:after="0"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（二）按分担机制承担融资风险补偿资金本金损失，配合质权人做好追偿和处置；</w:t>
      </w:r>
    </w:p>
    <w:p w:rsidR="002A238E" w:rsidRDefault="002A238E" w:rsidP="002A238E">
      <w:pPr>
        <w:pStyle w:val="a6"/>
        <w:spacing w:after="0"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（三）配合做好各项绩效评价、审计、监督等工作。</w:t>
      </w:r>
    </w:p>
    <w:p w:rsidR="002A238E" w:rsidRDefault="002A238E" w:rsidP="002A238E">
      <w:pPr>
        <w:pStyle w:val="a6"/>
        <w:spacing w:after="0" w:line="60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第八条</w:t>
      </w:r>
      <w:r>
        <w:rPr>
          <w:rFonts w:ascii="仿宋_GB2312" w:eastAsia="仿宋_GB2312" w:hAnsi="仿宋" w:hint="eastAsia"/>
          <w:color w:val="000000"/>
          <w:sz w:val="32"/>
          <w:szCs w:val="32"/>
        </w:rPr>
        <w:t xml:space="preserve"> 资金管理人职责</w:t>
      </w:r>
    </w:p>
    <w:p w:rsidR="002A238E" w:rsidRDefault="002A238E" w:rsidP="002A238E">
      <w:pPr>
        <w:pStyle w:val="a6"/>
        <w:spacing w:after="0"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（一）按照《管理办法》相关规定开展业务；</w:t>
      </w:r>
    </w:p>
    <w:p w:rsidR="002A238E" w:rsidRDefault="002A238E" w:rsidP="002A238E">
      <w:pPr>
        <w:pStyle w:val="a6"/>
        <w:spacing w:after="0"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（二）在托管银行开立资金监管账户，保证资金安全和有效使用；</w:t>
      </w:r>
    </w:p>
    <w:p w:rsidR="002A238E" w:rsidRDefault="002A238E" w:rsidP="002A238E">
      <w:pPr>
        <w:pStyle w:val="a6"/>
        <w:spacing w:after="0"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（三）配合做好各项绩效评价、审计、监督等工作。</w:t>
      </w:r>
    </w:p>
    <w:p w:rsidR="002A238E" w:rsidRDefault="002A238E" w:rsidP="002A238E">
      <w:pPr>
        <w:pStyle w:val="a6"/>
        <w:spacing w:after="0" w:line="600" w:lineRule="exact"/>
        <w:rPr>
          <w:rFonts w:ascii="仿宋_GB2312" w:eastAsia="仿宋_GB2312" w:hAnsi="黑体"/>
          <w:sz w:val="32"/>
          <w:szCs w:val="32"/>
        </w:rPr>
      </w:pPr>
    </w:p>
    <w:p w:rsidR="002A238E" w:rsidRDefault="002A238E" w:rsidP="002A238E">
      <w:pPr>
        <w:shd w:val="clear" w:color="auto" w:fill="FFFFFF"/>
        <w:adjustRightInd w:val="0"/>
        <w:snapToGrid w:val="0"/>
        <w:spacing w:line="600" w:lineRule="exact"/>
        <w:ind w:firstLineChars="200" w:firstLine="640"/>
        <w:jc w:val="center"/>
        <w:rPr>
          <w:rFonts w:ascii="黑体" w:eastAsia="黑体" w:hAnsi="黑体"/>
          <w:sz w:val="32"/>
          <w:szCs w:val="32"/>
        </w:rPr>
      </w:pPr>
      <w:r>
        <w:rPr>
          <w:rFonts w:ascii="黑体" w:eastAsia="黑体" w:hAnsi="黑体" w:hint="eastAsia"/>
          <w:sz w:val="32"/>
          <w:szCs w:val="32"/>
        </w:rPr>
        <w:t>第三章 融资办理程序</w:t>
      </w:r>
    </w:p>
    <w:p w:rsidR="002A238E" w:rsidRDefault="002A238E" w:rsidP="002A238E">
      <w:pPr>
        <w:pStyle w:val="a6"/>
        <w:spacing w:after="0"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第九条 </w:t>
      </w:r>
      <w:r>
        <w:rPr>
          <w:rFonts w:ascii="仿宋_GB2312" w:eastAsia="仿宋_GB2312" w:hAnsi="仿宋" w:hint="eastAsia"/>
          <w:sz w:val="32"/>
          <w:szCs w:val="32"/>
        </w:rPr>
        <w:t>区市场监督管理局（知识产权局）与合作机构、资金管理人签订融资风险补偿资金三方合同书并开展业务。</w:t>
      </w:r>
    </w:p>
    <w:p w:rsidR="002A238E" w:rsidRDefault="002A238E" w:rsidP="002A238E">
      <w:pPr>
        <w:pStyle w:val="a6"/>
        <w:spacing w:after="0"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第十条 </w:t>
      </w:r>
      <w:r>
        <w:rPr>
          <w:rFonts w:ascii="仿宋_GB2312" w:eastAsia="仿宋_GB2312" w:hAnsi="仿宋" w:hint="eastAsia"/>
          <w:sz w:val="32"/>
          <w:szCs w:val="32"/>
        </w:rPr>
        <w:t>融资产品</w:t>
      </w:r>
    </w:p>
    <w:p w:rsidR="002A238E" w:rsidRDefault="002A238E" w:rsidP="002A238E">
      <w:pPr>
        <w:pStyle w:val="a6"/>
        <w:spacing w:after="0" w:line="600" w:lineRule="exact"/>
        <w:ind w:firstLineChars="200" w:firstLine="640"/>
        <w:rPr>
          <w:rFonts w:ascii="仿宋_GB2312" w:eastAsia="仿宋_GB2312" w:hAnsi="华文宋体"/>
          <w:sz w:val="32"/>
          <w:szCs w:val="32"/>
        </w:rPr>
      </w:pPr>
      <w:r>
        <w:rPr>
          <w:rFonts w:ascii="仿宋_GB2312" w:eastAsia="仿宋_GB2312" w:hAnsi="华文宋体" w:hint="eastAsia"/>
          <w:sz w:val="32"/>
          <w:szCs w:val="32"/>
        </w:rPr>
        <w:t>（一）“</w:t>
      </w:r>
      <w:r>
        <w:rPr>
          <w:rFonts w:ascii="仿宋_GB2312" w:eastAsia="仿宋_GB2312" w:hAnsi="仿宋" w:hint="eastAsia"/>
          <w:sz w:val="32"/>
          <w:szCs w:val="32"/>
        </w:rPr>
        <w:t>滨担贷</w:t>
      </w:r>
      <w:r>
        <w:rPr>
          <w:rFonts w:ascii="仿宋_GB2312" w:eastAsia="仿宋_GB2312" w:hAnsi="华文宋体" w:hint="eastAsia"/>
          <w:sz w:val="32"/>
          <w:szCs w:val="32"/>
        </w:rPr>
        <w:t>”。企业将已拥有的知识产权作为质押物向担保公司质押，通过银行获得融资；</w:t>
      </w:r>
    </w:p>
    <w:p w:rsidR="002A238E" w:rsidRDefault="002A238E" w:rsidP="002A238E">
      <w:pPr>
        <w:pStyle w:val="a6"/>
        <w:spacing w:after="0" w:line="600" w:lineRule="exact"/>
        <w:ind w:firstLineChars="200" w:firstLine="640"/>
        <w:rPr>
          <w:rFonts w:ascii="仿宋_GB2312" w:eastAsia="仿宋_GB2312" w:hAnsi="华文宋体"/>
          <w:sz w:val="32"/>
          <w:szCs w:val="32"/>
        </w:rPr>
      </w:pPr>
      <w:r>
        <w:rPr>
          <w:rFonts w:ascii="仿宋_GB2312" w:eastAsia="仿宋_GB2312" w:hint="eastAsia"/>
          <w:sz w:val="32"/>
          <w:szCs w:val="32"/>
        </w:rPr>
        <w:t>（二）</w:t>
      </w:r>
      <w:r>
        <w:rPr>
          <w:rFonts w:ascii="仿宋_GB2312" w:eastAsia="仿宋_GB2312" w:hAnsi="华文宋体" w:hint="eastAsia"/>
          <w:sz w:val="32"/>
          <w:szCs w:val="32"/>
        </w:rPr>
        <w:t>“滨评贷”。企业将已拥有的知识产权作为质押物向银行质押，经评估公司评估后获得银行融资；</w:t>
      </w:r>
    </w:p>
    <w:p w:rsidR="002A238E" w:rsidRDefault="002A238E" w:rsidP="002A238E">
      <w:pPr>
        <w:pStyle w:val="a6"/>
        <w:spacing w:after="0" w:line="600" w:lineRule="exact"/>
        <w:ind w:firstLineChars="200" w:firstLine="640"/>
        <w:rPr>
          <w:rFonts w:ascii="仿宋_GB2312" w:eastAsia="仿宋_GB2312" w:hAnsi="华文宋体"/>
          <w:sz w:val="32"/>
          <w:szCs w:val="32"/>
        </w:rPr>
      </w:pPr>
      <w:r>
        <w:rPr>
          <w:rFonts w:ascii="仿宋_GB2312" w:eastAsia="仿宋_GB2312" w:hint="eastAsia"/>
          <w:sz w:val="32"/>
          <w:szCs w:val="32"/>
        </w:rPr>
        <w:t>（三）</w:t>
      </w:r>
      <w:r>
        <w:rPr>
          <w:rFonts w:ascii="仿宋_GB2312" w:eastAsia="仿宋_GB2312" w:hAnsi="华文宋体" w:hint="eastAsia"/>
          <w:sz w:val="32"/>
          <w:szCs w:val="32"/>
        </w:rPr>
        <w:t>“滨融贷”。企业将已拥有的知识产权作为质押物向担保公司或保险公司质押，经评估公司评估后获得银行融资；</w:t>
      </w:r>
    </w:p>
    <w:p w:rsidR="002A238E" w:rsidRDefault="002A238E" w:rsidP="002A238E">
      <w:pPr>
        <w:pStyle w:val="a6"/>
        <w:spacing w:after="0" w:line="600" w:lineRule="exact"/>
        <w:ind w:firstLineChars="200" w:firstLine="640"/>
        <w:rPr>
          <w:rFonts w:ascii="仿宋_GB2312" w:eastAsia="仿宋_GB2312" w:hAnsi="华文宋体"/>
          <w:sz w:val="32"/>
          <w:szCs w:val="32"/>
        </w:rPr>
      </w:pPr>
      <w:r>
        <w:rPr>
          <w:rFonts w:ascii="仿宋_GB2312" w:eastAsia="仿宋_GB2312" w:hAnsi="华文宋体" w:hint="eastAsia"/>
          <w:sz w:val="32"/>
          <w:szCs w:val="32"/>
        </w:rPr>
        <w:t>（四）其他融资产品。</w:t>
      </w:r>
    </w:p>
    <w:p w:rsidR="002A238E" w:rsidRDefault="002A238E" w:rsidP="002A238E">
      <w:pPr>
        <w:pStyle w:val="a6"/>
        <w:spacing w:after="0"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第十一条</w:t>
      </w:r>
      <w:r>
        <w:rPr>
          <w:rFonts w:ascii="仿宋_GB2312" w:eastAsia="仿宋_GB2312" w:hAnsi="仿宋" w:hint="eastAsia"/>
          <w:sz w:val="32"/>
          <w:szCs w:val="32"/>
        </w:rPr>
        <w:t xml:space="preserve"> 融资业务办理流程</w:t>
      </w:r>
    </w:p>
    <w:p w:rsidR="002A238E" w:rsidRDefault="002A238E" w:rsidP="002A238E">
      <w:pPr>
        <w:pStyle w:val="a6"/>
        <w:spacing w:after="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（一）融资申请。企业向资金管理人报送《滨海新区知识产权融资风险补偿资金融资申请表》，通过企业创新积分制申请融资的需注明；</w:t>
      </w:r>
    </w:p>
    <w:p w:rsidR="002A238E" w:rsidRDefault="002A238E" w:rsidP="002A238E">
      <w:pPr>
        <w:pStyle w:val="a6"/>
        <w:spacing w:after="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（二）申请管理。资金管理人接收融资申请，完成审核，对接合作机构；</w:t>
      </w:r>
    </w:p>
    <w:p w:rsidR="002A238E" w:rsidRDefault="002A238E" w:rsidP="002A238E">
      <w:pPr>
        <w:pStyle w:val="a5"/>
        <w:spacing w:line="600" w:lineRule="exact"/>
        <w:ind w:firstLineChars="200" w:firstLine="640"/>
        <w:jc w:val="both"/>
        <w:rPr>
          <w:rFonts w:ascii="仿宋_GB2312" w:eastAsia="仿宋_GB2312"/>
          <w:sz w:val="32"/>
          <w:szCs w:val="32"/>
        </w:rPr>
      </w:pPr>
      <w:r>
        <w:rPr>
          <w:rFonts w:ascii="仿宋_GB2312" w:eastAsia="仿宋_GB2312" w:hAnsi="仿宋" w:hint="eastAsia"/>
          <w:sz w:val="32"/>
          <w:szCs w:val="32"/>
        </w:rPr>
        <w:t>（三）审查签约。合作机构审查企业贷款资质，提供融</w:t>
      </w:r>
      <w:r>
        <w:rPr>
          <w:rFonts w:ascii="仿宋_GB2312" w:eastAsia="仿宋_GB2312" w:hAnsi="仿宋" w:hint="eastAsia"/>
          <w:sz w:val="32"/>
          <w:szCs w:val="32"/>
        </w:rPr>
        <w:lastRenderedPageBreak/>
        <w:t>资方案，审查通过后与企业签订融资相关协议；</w:t>
      </w:r>
      <w:r>
        <w:rPr>
          <w:rFonts w:ascii="仿宋_GB2312" w:eastAsia="仿宋_GB2312" w:hint="eastAsia"/>
          <w:sz w:val="32"/>
          <w:szCs w:val="32"/>
        </w:rPr>
        <w:t xml:space="preserve"> </w:t>
      </w:r>
    </w:p>
    <w:p w:rsidR="002A238E" w:rsidRDefault="002A238E" w:rsidP="002A238E">
      <w:pPr>
        <w:pStyle w:val="a5"/>
        <w:spacing w:line="600" w:lineRule="exact"/>
        <w:ind w:firstLineChars="200" w:firstLine="640"/>
        <w:jc w:val="both"/>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（四）质押登记。签订质押协议后，合作机构及时向国家知识产权局办理质押登记；</w:t>
      </w:r>
    </w:p>
    <w:p w:rsidR="002A238E" w:rsidRDefault="002A238E" w:rsidP="002A238E">
      <w:pPr>
        <w:pStyle w:val="a6"/>
        <w:spacing w:after="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（五）备案准入。合作银行填写《滨海新区知识产权融资风险补偿资金备案登记表》，向领导小组办公室和资金管理人报备，通过审核后纳入融资风险补偿资金项目；</w:t>
      </w:r>
    </w:p>
    <w:p w:rsidR="002A238E" w:rsidRDefault="002A238E" w:rsidP="002A238E">
      <w:pPr>
        <w:pStyle w:val="a6"/>
        <w:spacing w:after="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（六）备案回执。资金管理人提供《滨海新区知识产权融资风险补偿资金备案回执》，合作银行执行放款程序；</w:t>
      </w:r>
    </w:p>
    <w:p w:rsidR="002A238E" w:rsidRDefault="002A238E" w:rsidP="002A238E">
      <w:pPr>
        <w:pStyle w:val="a6"/>
        <w:spacing w:after="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（七）贷后管理。合作机构对企业进行贷后跟踪管理，资金管理人落实贷后监督及信息反馈。</w:t>
      </w:r>
    </w:p>
    <w:p w:rsidR="002A238E" w:rsidRDefault="002A238E" w:rsidP="002A238E">
      <w:pPr>
        <w:pStyle w:val="a6"/>
        <w:spacing w:after="0"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第十二条</w:t>
      </w:r>
      <w:r>
        <w:rPr>
          <w:rFonts w:ascii="仿宋_GB2312" w:eastAsia="仿宋_GB2312" w:hAnsi="仿宋" w:hint="eastAsia"/>
          <w:sz w:val="32"/>
          <w:szCs w:val="32"/>
        </w:rPr>
        <w:t xml:space="preserve"> 当知识产权贷款存量总额达到10亿元或单家合作银行逾期贷款占已发放贷款比例达到3%时，资金管理人及时提出风险预警，向领导小组办公室报送暂停项目进度方案，积极协调合作银行做好业务调整，待调整完成后再启动。</w:t>
      </w:r>
    </w:p>
    <w:p w:rsidR="002A238E" w:rsidRDefault="002A238E" w:rsidP="002A238E">
      <w:pPr>
        <w:pStyle w:val="a6"/>
        <w:spacing w:after="0" w:line="600" w:lineRule="exact"/>
        <w:rPr>
          <w:rFonts w:ascii="仿宋_GB2312" w:eastAsia="仿宋_GB2312" w:hAnsi="仿宋"/>
          <w:sz w:val="32"/>
          <w:szCs w:val="32"/>
        </w:rPr>
      </w:pPr>
    </w:p>
    <w:p w:rsidR="002A238E" w:rsidRDefault="002A238E" w:rsidP="002A238E">
      <w:pPr>
        <w:pStyle w:val="a6"/>
        <w:spacing w:after="0" w:line="600" w:lineRule="exact"/>
        <w:rPr>
          <w:rFonts w:ascii="仿宋_GB2312" w:eastAsia="仿宋_GB2312" w:hAnsi="仿宋"/>
          <w:sz w:val="32"/>
          <w:szCs w:val="32"/>
        </w:rPr>
      </w:pPr>
    </w:p>
    <w:p w:rsidR="002A238E" w:rsidRDefault="002A238E" w:rsidP="002A238E">
      <w:pPr>
        <w:shd w:val="clear" w:color="auto" w:fill="FFFFFF"/>
        <w:adjustRightInd w:val="0"/>
        <w:snapToGrid w:val="0"/>
        <w:spacing w:line="600" w:lineRule="exact"/>
        <w:ind w:firstLineChars="200" w:firstLine="640"/>
        <w:jc w:val="center"/>
        <w:rPr>
          <w:rFonts w:ascii="黑体" w:eastAsia="黑体" w:hAnsi="黑体"/>
          <w:sz w:val="32"/>
          <w:szCs w:val="32"/>
        </w:rPr>
      </w:pPr>
      <w:r>
        <w:rPr>
          <w:rFonts w:ascii="黑体" w:eastAsia="黑体" w:hAnsi="黑体" w:hint="eastAsia"/>
          <w:sz w:val="32"/>
          <w:szCs w:val="32"/>
        </w:rPr>
        <w:t>第四章 融资风险补偿资金使用</w:t>
      </w:r>
    </w:p>
    <w:p w:rsidR="002A238E" w:rsidRDefault="002A238E" w:rsidP="002A238E">
      <w:pPr>
        <w:pStyle w:val="a6"/>
        <w:spacing w:after="0" w:line="60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第十三条</w:t>
      </w:r>
      <w:r>
        <w:rPr>
          <w:rFonts w:ascii="仿宋_GB2312" w:eastAsia="仿宋_GB2312" w:hAnsi="仿宋" w:hint="eastAsia"/>
          <w:color w:val="000000"/>
          <w:sz w:val="32"/>
          <w:szCs w:val="32"/>
        </w:rPr>
        <w:t xml:space="preserve"> 融资风险补偿资金使用流程</w:t>
      </w:r>
    </w:p>
    <w:p w:rsidR="002A238E" w:rsidRDefault="002A238E" w:rsidP="002A238E">
      <w:pPr>
        <w:pStyle w:val="a6"/>
        <w:spacing w:after="0"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（一）企业融资发生违约、逾期60天后依然未还款的，合作银行应告知各方启动风险补偿资金申请，质权人启动追偿及处置程序；</w:t>
      </w:r>
    </w:p>
    <w:p w:rsidR="002A238E" w:rsidRDefault="002A238E" w:rsidP="002A238E">
      <w:pPr>
        <w:pStyle w:val="a6"/>
        <w:spacing w:after="0" w:line="600" w:lineRule="exact"/>
        <w:ind w:firstLineChars="200" w:firstLine="640"/>
        <w:rPr>
          <w:rFonts w:ascii="仿宋_GB2312" w:eastAsia="仿宋_GB2312"/>
          <w:color w:val="000000"/>
          <w:sz w:val="32"/>
          <w:szCs w:val="32"/>
        </w:rPr>
      </w:pPr>
      <w:r>
        <w:rPr>
          <w:rFonts w:ascii="仿宋_GB2312" w:eastAsia="仿宋_GB2312" w:hAnsi="仿宋" w:hint="eastAsia"/>
          <w:color w:val="000000"/>
          <w:sz w:val="32"/>
          <w:szCs w:val="32"/>
        </w:rPr>
        <w:t>（二）质权人向领导小组办公室提交风险补偿资金申请，包括</w:t>
      </w:r>
      <w:r>
        <w:rPr>
          <w:rFonts w:ascii="仿宋_GB2312" w:eastAsia="仿宋_GB2312" w:hint="eastAsia"/>
          <w:color w:val="000000"/>
          <w:sz w:val="32"/>
          <w:szCs w:val="32"/>
        </w:rPr>
        <w:t>《</w:t>
      </w:r>
      <w:r>
        <w:rPr>
          <w:rFonts w:ascii="仿宋_GB2312" w:eastAsia="仿宋_GB2312" w:hAnsi="仿宋" w:hint="eastAsia"/>
          <w:color w:val="000000"/>
          <w:sz w:val="32"/>
          <w:szCs w:val="32"/>
        </w:rPr>
        <w:t>滨海新区</w:t>
      </w:r>
      <w:r>
        <w:rPr>
          <w:rFonts w:ascii="仿宋_GB2312" w:eastAsia="仿宋_GB2312" w:hint="eastAsia"/>
          <w:color w:val="000000"/>
          <w:sz w:val="32"/>
          <w:szCs w:val="32"/>
        </w:rPr>
        <w:t>知识产权融资风险补偿资金使用申请书》、</w:t>
      </w:r>
      <w:r>
        <w:rPr>
          <w:rFonts w:ascii="仿宋_GB2312" w:eastAsia="仿宋_GB2312" w:hint="eastAsia"/>
          <w:color w:val="000000"/>
          <w:sz w:val="32"/>
          <w:szCs w:val="32"/>
        </w:rPr>
        <w:lastRenderedPageBreak/>
        <w:t>追偿和处置方案及相关融资资料；</w:t>
      </w:r>
    </w:p>
    <w:p w:rsidR="002A238E" w:rsidRDefault="002A238E" w:rsidP="002A238E">
      <w:pPr>
        <w:pStyle w:val="a6"/>
        <w:spacing w:after="0" w:line="600" w:lineRule="exact"/>
        <w:ind w:firstLine="648"/>
        <w:rPr>
          <w:rFonts w:ascii="仿宋_GB2312" w:eastAsia="仿宋_GB2312"/>
          <w:color w:val="000000"/>
          <w:sz w:val="32"/>
          <w:szCs w:val="32"/>
        </w:rPr>
      </w:pPr>
      <w:r>
        <w:rPr>
          <w:rFonts w:ascii="仿宋_GB2312" w:eastAsia="仿宋_GB2312" w:hint="eastAsia"/>
          <w:color w:val="000000"/>
          <w:sz w:val="32"/>
          <w:szCs w:val="32"/>
        </w:rPr>
        <w:t>（三）领导小组办公室组织资金管理人对申请资料进行审核，评定贷款损失及合作机构本金损失承担金额，并报送至</w:t>
      </w:r>
      <w:r>
        <w:rPr>
          <w:rFonts w:ascii="仿宋_GB2312" w:eastAsia="仿宋_GB2312" w:hAnsi="仿宋" w:hint="eastAsia"/>
          <w:color w:val="000000"/>
          <w:sz w:val="32"/>
          <w:szCs w:val="32"/>
        </w:rPr>
        <w:t>融资风险补偿资金领导小组（以下简称领导小组）</w:t>
      </w:r>
      <w:r>
        <w:rPr>
          <w:rFonts w:ascii="仿宋_GB2312" w:eastAsia="仿宋_GB2312" w:hint="eastAsia"/>
          <w:color w:val="000000"/>
          <w:sz w:val="32"/>
          <w:szCs w:val="32"/>
        </w:rPr>
        <w:t>审批；</w:t>
      </w:r>
    </w:p>
    <w:p w:rsidR="002A238E" w:rsidRDefault="002A238E" w:rsidP="002A238E">
      <w:pPr>
        <w:pStyle w:val="a6"/>
        <w:spacing w:after="0" w:line="600" w:lineRule="exact"/>
        <w:ind w:firstLine="648"/>
        <w:rPr>
          <w:rFonts w:ascii="仿宋_GB2312" w:eastAsia="仿宋_GB2312"/>
          <w:color w:val="000000"/>
          <w:sz w:val="32"/>
          <w:szCs w:val="32"/>
        </w:rPr>
      </w:pPr>
      <w:r>
        <w:rPr>
          <w:rFonts w:ascii="仿宋_GB2312" w:eastAsia="仿宋_GB2312" w:hint="eastAsia"/>
          <w:color w:val="000000"/>
          <w:sz w:val="32"/>
          <w:szCs w:val="32"/>
        </w:rPr>
        <w:t>（四）领导小组收到申请后，15个工作日内完成风险补偿申请审批；</w:t>
      </w:r>
    </w:p>
    <w:p w:rsidR="002A238E" w:rsidRDefault="002A238E" w:rsidP="002A238E">
      <w:pPr>
        <w:pStyle w:val="a6"/>
        <w:spacing w:after="0" w:line="600" w:lineRule="exact"/>
        <w:ind w:firstLine="648"/>
        <w:rPr>
          <w:rFonts w:ascii="仿宋_GB2312" w:eastAsia="仿宋_GB2312"/>
          <w:color w:val="000000"/>
          <w:sz w:val="32"/>
          <w:szCs w:val="32"/>
        </w:rPr>
      </w:pPr>
      <w:r>
        <w:rPr>
          <w:rFonts w:ascii="仿宋_GB2312" w:eastAsia="仿宋_GB2312" w:hint="eastAsia"/>
          <w:color w:val="000000"/>
          <w:sz w:val="32"/>
          <w:szCs w:val="32"/>
        </w:rPr>
        <w:t>（五）审批通过后资金管理人启动资金拨付，下发《</w:t>
      </w:r>
      <w:r>
        <w:rPr>
          <w:rFonts w:ascii="仿宋_GB2312" w:eastAsia="仿宋_GB2312" w:hAnsi="仿宋" w:hint="eastAsia"/>
          <w:color w:val="000000"/>
          <w:sz w:val="32"/>
          <w:szCs w:val="32"/>
        </w:rPr>
        <w:t>滨海新区</w:t>
      </w:r>
      <w:r>
        <w:rPr>
          <w:rFonts w:ascii="仿宋_GB2312" w:eastAsia="仿宋_GB2312" w:hint="eastAsia"/>
          <w:color w:val="000000"/>
          <w:sz w:val="32"/>
          <w:szCs w:val="32"/>
        </w:rPr>
        <w:t>知识产权融资风险补偿资金划拨通知书》，合作机构同步执行拨付程序并向领导小组办公室报备拨付结果。</w:t>
      </w:r>
    </w:p>
    <w:p w:rsidR="002A238E" w:rsidRDefault="002A238E" w:rsidP="002A238E">
      <w:pPr>
        <w:pStyle w:val="a6"/>
        <w:spacing w:after="0" w:line="60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 xml:space="preserve">第十四条 </w:t>
      </w:r>
      <w:r>
        <w:rPr>
          <w:rFonts w:ascii="仿宋_GB2312" w:eastAsia="仿宋_GB2312" w:hAnsi="仿宋" w:hint="eastAsia"/>
          <w:color w:val="000000"/>
          <w:sz w:val="32"/>
          <w:szCs w:val="32"/>
        </w:rPr>
        <w:t>融资风险补偿资金仅按风险分担机制承担融资贷款中知识产权质押贷款的本金损失补偿，不承担因贷款产生的利息、罚息、违约金等其他费用。</w:t>
      </w:r>
    </w:p>
    <w:p w:rsidR="002A238E" w:rsidRDefault="002A238E" w:rsidP="002A238E">
      <w:pPr>
        <w:pStyle w:val="a6"/>
        <w:spacing w:after="0" w:line="600" w:lineRule="exact"/>
        <w:ind w:firstLineChars="200" w:firstLine="640"/>
        <w:rPr>
          <w:rFonts w:ascii="仿宋_GB2312" w:eastAsia="仿宋_GB2312" w:hAnsi="仿宋"/>
          <w:sz w:val="32"/>
          <w:szCs w:val="32"/>
        </w:rPr>
      </w:pPr>
    </w:p>
    <w:p w:rsidR="002A238E" w:rsidRDefault="002A238E" w:rsidP="002A238E">
      <w:pPr>
        <w:shd w:val="clear" w:color="auto" w:fill="FFFFFF"/>
        <w:adjustRightInd w:val="0"/>
        <w:snapToGrid w:val="0"/>
        <w:spacing w:line="600" w:lineRule="exact"/>
        <w:ind w:firstLineChars="200" w:firstLine="640"/>
        <w:jc w:val="center"/>
        <w:rPr>
          <w:rFonts w:ascii="黑体" w:eastAsia="黑体" w:hAnsi="黑体"/>
          <w:sz w:val="32"/>
          <w:szCs w:val="32"/>
        </w:rPr>
      </w:pPr>
      <w:r>
        <w:rPr>
          <w:rFonts w:ascii="黑体" w:eastAsia="黑体" w:hAnsi="黑体" w:hint="eastAsia"/>
          <w:sz w:val="32"/>
          <w:szCs w:val="32"/>
        </w:rPr>
        <w:t>第五章 违约追偿及处置</w:t>
      </w:r>
    </w:p>
    <w:p w:rsidR="002A238E" w:rsidRDefault="002A238E" w:rsidP="002A238E">
      <w:pPr>
        <w:pStyle w:val="a6"/>
        <w:spacing w:after="0" w:line="600" w:lineRule="exact"/>
        <w:ind w:firstLine="660"/>
        <w:rPr>
          <w:rFonts w:ascii="仿宋_GB2312" w:eastAsia="仿宋_GB2312" w:hAnsi="仿宋"/>
          <w:sz w:val="32"/>
          <w:szCs w:val="32"/>
        </w:rPr>
      </w:pPr>
      <w:r>
        <w:rPr>
          <w:rFonts w:ascii="仿宋_GB2312" w:eastAsia="仿宋_GB2312" w:hAnsi="仿宋" w:hint="eastAsia"/>
          <w:b/>
          <w:sz w:val="32"/>
          <w:szCs w:val="32"/>
        </w:rPr>
        <w:t>第十五条</w:t>
      </w:r>
      <w:r>
        <w:rPr>
          <w:rFonts w:ascii="仿宋_GB2312" w:eastAsia="仿宋_GB2312" w:hAnsi="仿宋" w:hint="eastAsia"/>
          <w:sz w:val="32"/>
          <w:szCs w:val="32"/>
        </w:rPr>
        <w:t xml:space="preserve"> 追偿及处置流程</w:t>
      </w:r>
    </w:p>
    <w:p w:rsidR="002A238E" w:rsidRDefault="002A238E" w:rsidP="002A238E">
      <w:pPr>
        <w:pStyle w:val="a6"/>
        <w:spacing w:after="0" w:line="600" w:lineRule="exact"/>
        <w:ind w:firstLine="660"/>
        <w:rPr>
          <w:rFonts w:ascii="仿宋_GB2312" w:eastAsia="仿宋_GB2312" w:hAnsi="仿宋"/>
          <w:sz w:val="32"/>
          <w:szCs w:val="32"/>
        </w:rPr>
      </w:pPr>
      <w:r>
        <w:rPr>
          <w:rFonts w:ascii="仿宋_GB2312" w:eastAsia="仿宋_GB2312" w:hAnsi="仿宋" w:hint="eastAsia"/>
          <w:sz w:val="32"/>
          <w:szCs w:val="32"/>
        </w:rPr>
        <w:t>（一）企业融资发生违约、各方向合作银行划转补偿款后，质权人启动追偿程序，承担损失的任何一方均保有就未清偿债务向贷款企业及其连带责任保证人追偿的权利；</w:t>
      </w:r>
    </w:p>
    <w:p w:rsidR="002A238E" w:rsidRDefault="002A238E" w:rsidP="002A238E">
      <w:pPr>
        <w:pStyle w:val="a6"/>
        <w:spacing w:after="0" w:line="600" w:lineRule="exact"/>
        <w:ind w:firstLine="660"/>
        <w:rPr>
          <w:rFonts w:ascii="仿宋_GB2312" w:eastAsia="仿宋_GB2312" w:hAnsi="仿宋"/>
          <w:sz w:val="32"/>
          <w:szCs w:val="32"/>
        </w:rPr>
      </w:pPr>
      <w:r>
        <w:rPr>
          <w:rFonts w:ascii="仿宋_GB2312" w:eastAsia="仿宋_GB2312" w:hAnsi="仿宋" w:hint="eastAsia"/>
          <w:sz w:val="32"/>
          <w:szCs w:val="32"/>
        </w:rPr>
        <w:t>（二）质权人作为追偿债务的责任方就贷款损失金额向贷款企业及其连带责任保证人进行追偿，相关追偿事宜及进展应及时告知各方，各方应协助追偿贷款债务；</w:t>
      </w:r>
    </w:p>
    <w:p w:rsidR="002A238E" w:rsidRDefault="002A238E" w:rsidP="002A238E">
      <w:pPr>
        <w:pStyle w:val="a6"/>
        <w:spacing w:after="0" w:line="600" w:lineRule="exact"/>
        <w:ind w:firstLine="660"/>
        <w:rPr>
          <w:rFonts w:ascii="仿宋_GB2312" w:eastAsia="仿宋_GB2312" w:hAnsi="仿宋"/>
          <w:sz w:val="32"/>
          <w:szCs w:val="32"/>
        </w:rPr>
      </w:pPr>
      <w:r>
        <w:rPr>
          <w:rFonts w:ascii="仿宋_GB2312" w:eastAsia="仿宋_GB2312" w:hAnsi="仿宋" w:hint="eastAsia"/>
          <w:sz w:val="32"/>
          <w:szCs w:val="32"/>
        </w:rPr>
        <w:t>（三）质权人需要提起诉讼或仲裁的，应事先书面告知相关各方，在贷款企业及其连带责任保证人有知识产权及资</w:t>
      </w:r>
      <w:r>
        <w:rPr>
          <w:rFonts w:ascii="仿宋_GB2312" w:eastAsia="仿宋_GB2312" w:hAnsi="仿宋" w:hint="eastAsia"/>
          <w:sz w:val="32"/>
          <w:szCs w:val="32"/>
        </w:rPr>
        <w:lastRenderedPageBreak/>
        <w:t>产可以执行的情况下，有权立即申请法院资产保全，各方对此予以协助；</w:t>
      </w:r>
    </w:p>
    <w:p w:rsidR="002A238E" w:rsidRDefault="002A238E" w:rsidP="002A238E">
      <w:pPr>
        <w:pStyle w:val="a6"/>
        <w:spacing w:after="0" w:line="600" w:lineRule="exact"/>
        <w:ind w:firstLine="660"/>
        <w:rPr>
          <w:rFonts w:ascii="仿宋_GB2312" w:eastAsia="仿宋_GB2312" w:hAnsi="仿宋"/>
          <w:sz w:val="32"/>
          <w:szCs w:val="32"/>
        </w:rPr>
      </w:pPr>
      <w:r>
        <w:rPr>
          <w:rFonts w:ascii="仿宋_GB2312" w:eastAsia="仿宋_GB2312" w:hAnsi="仿宋" w:hint="eastAsia"/>
          <w:sz w:val="32"/>
          <w:szCs w:val="32"/>
        </w:rPr>
        <w:t>（四）质权人通过追偿措施未取得预期效果时，对知识产权质押物采取处置措施以弥补各方损失。</w:t>
      </w:r>
    </w:p>
    <w:p w:rsidR="002A238E" w:rsidRDefault="002A238E" w:rsidP="002A238E">
      <w:pPr>
        <w:pStyle w:val="a6"/>
        <w:spacing w:after="0"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第十六条</w:t>
      </w:r>
      <w:r>
        <w:rPr>
          <w:rFonts w:ascii="仿宋_GB2312" w:eastAsia="仿宋_GB2312" w:hAnsi="仿宋" w:hint="eastAsia"/>
          <w:sz w:val="32"/>
          <w:szCs w:val="32"/>
        </w:rPr>
        <w:t xml:space="preserve"> 追偿及处置所得款项的分配顺序</w:t>
      </w:r>
    </w:p>
    <w:p w:rsidR="002A238E" w:rsidRDefault="002A238E" w:rsidP="002A238E">
      <w:pPr>
        <w:pStyle w:val="a6"/>
        <w:spacing w:after="0" w:line="600" w:lineRule="exact"/>
        <w:ind w:firstLine="660"/>
        <w:rPr>
          <w:rFonts w:ascii="仿宋_GB2312" w:eastAsia="仿宋_GB2312" w:hAnsi="仿宋"/>
          <w:sz w:val="32"/>
          <w:szCs w:val="32"/>
        </w:rPr>
      </w:pPr>
      <w:r>
        <w:rPr>
          <w:rFonts w:ascii="仿宋_GB2312" w:eastAsia="仿宋_GB2312" w:hAnsi="仿宋" w:hint="eastAsia"/>
          <w:sz w:val="32"/>
          <w:szCs w:val="32"/>
        </w:rPr>
        <w:t>（一）扣除</w:t>
      </w:r>
      <w:proofErr w:type="gramStart"/>
      <w:r>
        <w:rPr>
          <w:rFonts w:ascii="仿宋_GB2312" w:eastAsia="仿宋_GB2312" w:hAnsi="仿宋" w:hint="eastAsia"/>
          <w:color w:val="000000"/>
          <w:sz w:val="32"/>
          <w:szCs w:val="32"/>
        </w:rPr>
        <w:t>追偿费</w:t>
      </w:r>
      <w:proofErr w:type="gramEnd"/>
      <w:r>
        <w:rPr>
          <w:rFonts w:ascii="仿宋_GB2312" w:eastAsia="仿宋_GB2312" w:hAnsi="仿宋" w:hint="eastAsia"/>
          <w:color w:val="000000"/>
          <w:sz w:val="32"/>
          <w:szCs w:val="32"/>
        </w:rPr>
        <w:t>和处置费，最高不超过处置和追偿所得10%</w:t>
      </w:r>
      <w:r>
        <w:rPr>
          <w:rFonts w:ascii="仿宋_GB2312" w:eastAsia="仿宋_GB2312" w:hAnsi="仿宋" w:hint="eastAsia"/>
          <w:sz w:val="32"/>
          <w:szCs w:val="32"/>
        </w:rPr>
        <w:t>；</w:t>
      </w:r>
    </w:p>
    <w:p w:rsidR="002A238E" w:rsidRDefault="002A238E" w:rsidP="002A238E">
      <w:pPr>
        <w:pStyle w:val="a6"/>
        <w:spacing w:after="0" w:line="600" w:lineRule="exact"/>
        <w:ind w:firstLine="660"/>
        <w:rPr>
          <w:rFonts w:ascii="仿宋_GB2312" w:eastAsia="仿宋_GB2312" w:hAnsi="仿宋"/>
          <w:sz w:val="32"/>
          <w:szCs w:val="32"/>
        </w:rPr>
      </w:pPr>
      <w:r>
        <w:rPr>
          <w:rFonts w:ascii="仿宋_GB2312" w:eastAsia="仿宋_GB2312" w:hAnsi="仿宋" w:hint="eastAsia"/>
          <w:sz w:val="32"/>
          <w:szCs w:val="32"/>
        </w:rPr>
        <w:t>（二）按风险分担比例返还融资风险补偿资金池及各合作机构；</w:t>
      </w:r>
    </w:p>
    <w:p w:rsidR="002A238E" w:rsidRDefault="002A238E" w:rsidP="002A238E">
      <w:pPr>
        <w:pStyle w:val="a6"/>
        <w:spacing w:after="0" w:line="600" w:lineRule="exact"/>
        <w:ind w:firstLine="660"/>
        <w:rPr>
          <w:rFonts w:ascii="仿宋_GB2312" w:eastAsia="仿宋_GB2312" w:hAnsi="仿宋"/>
          <w:sz w:val="32"/>
          <w:szCs w:val="32"/>
        </w:rPr>
      </w:pPr>
      <w:r>
        <w:rPr>
          <w:rFonts w:ascii="仿宋_GB2312" w:eastAsia="仿宋_GB2312" w:hAnsi="仿宋" w:hint="eastAsia"/>
          <w:sz w:val="32"/>
          <w:szCs w:val="32"/>
        </w:rPr>
        <w:t>（三）偿还各合作机构合同约定的其他违约款项；</w:t>
      </w:r>
    </w:p>
    <w:p w:rsidR="002A238E" w:rsidRDefault="002A238E" w:rsidP="002A238E">
      <w:pPr>
        <w:pStyle w:val="a6"/>
        <w:spacing w:after="0" w:line="600" w:lineRule="exact"/>
        <w:ind w:firstLine="660"/>
        <w:rPr>
          <w:rFonts w:ascii="仿宋_GB2312" w:eastAsia="仿宋_GB2312" w:hAnsi="仿宋"/>
          <w:sz w:val="32"/>
          <w:szCs w:val="32"/>
        </w:rPr>
      </w:pPr>
      <w:r>
        <w:rPr>
          <w:rFonts w:ascii="仿宋_GB2312" w:eastAsia="仿宋_GB2312" w:hAnsi="仿宋" w:hint="eastAsia"/>
          <w:sz w:val="32"/>
          <w:szCs w:val="32"/>
        </w:rPr>
        <w:t>（四）追偿及处置所得如有剩余，应退回融资企业。</w:t>
      </w:r>
    </w:p>
    <w:p w:rsidR="002A238E" w:rsidRDefault="002A238E" w:rsidP="002A238E">
      <w:pPr>
        <w:pStyle w:val="a6"/>
        <w:spacing w:after="0"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第十七条 </w:t>
      </w:r>
      <w:r>
        <w:rPr>
          <w:rFonts w:ascii="仿宋_GB2312" w:eastAsia="仿宋_GB2312" w:hAnsi="仿宋" w:hint="eastAsia"/>
          <w:sz w:val="32"/>
          <w:szCs w:val="32"/>
        </w:rPr>
        <w:t>追偿工作终止情形</w:t>
      </w:r>
    </w:p>
    <w:p w:rsidR="002A238E" w:rsidRDefault="002A238E" w:rsidP="002A238E">
      <w:pPr>
        <w:pStyle w:val="a6"/>
        <w:spacing w:after="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（一）在追偿过程中，已收回相应损失款项，经各方同意后，可终止追偿；</w:t>
      </w:r>
    </w:p>
    <w:p w:rsidR="002A238E" w:rsidRDefault="002A238E" w:rsidP="002A238E">
      <w:pPr>
        <w:pStyle w:val="a6"/>
        <w:spacing w:after="0" w:line="600" w:lineRule="exact"/>
        <w:ind w:firstLine="660"/>
        <w:rPr>
          <w:rFonts w:ascii="仿宋_GB2312" w:eastAsia="仿宋_GB2312" w:hAnsi="仿宋"/>
          <w:sz w:val="32"/>
          <w:szCs w:val="32"/>
        </w:rPr>
      </w:pPr>
      <w:r>
        <w:rPr>
          <w:rFonts w:ascii="仿宋_GB2312" w:eastAsia="仿宋_GB2312" w:hAnsi="仿宋" w:hint="eastAsia"/>
          <w:sz w:val="32"/>
          <w:szCs w:val="32"/>
        </w:rPr>
        <w:t>（二）经法院依法处置贷款质押知识产权并执行后，借款人无可再执行财产或法院裁定执行程序终止后，仍无法收回贷款本金净损失的，对产生净损失的贷款由质权人出具报告，经各方同意后可终止追偿。</w:t>
      </w:r>
    </w:p>
    <w:p w:rsidR="002A238E" w:rsidRDefault="002A238E" w:rsidP="002A238E">
      <w:pPr>
        <w:pStyle w:val="a6"/>
        <w:spacing w:after="0" w:line="600" w:lineRule="exact"/>
        <w:rPr>
          <w:rFonts w:ascii="仿宋_GB2312" w:eastAsia="仿宋_GB2312" w:hAnsi="仿宋"/>
          <w:sz w:val="32"/>
          <w:szCs w:val="32"/>
        </w:rPr>
      </w:pPr>
    </w:p>
    <w:p w:rsidR="002A238E" w:rsidRDefault="002A238E" w:rsidP="002A238E">
      <w:pPr>
        <w:shd w:val="clear" w:color="auto" w:fill="FFFFFF"/>
        <w:adjustRightInd w:val="0"/>
        <w:snapToGrid w:val="0"/>
        <w:spacing w:line="600" w:lineRule="exact"/>
        <w:ind w:firstLineChars="200" w:firstLine="640"/>
        <w:jc w:val="center"/>
        <w:rPr>
          <w:rFonts w:ascii="黑体" w:eastAsia="黑体" w:hAnsi="黑体"/>
          <w:sz w:val="32"/>
          <w:szCs w:val="32"/>
        </w:rPr>
      </w:pPr>
      <w:r>
        <w:rPr>
          <w:rFonts w:ascii="黑体" w:eastAsia="黑体" w:hAnsi="黑体" w:hint="eastAsia"/>
          <w:sz w:val="32"/>
          <w:szCs w:val="32"/>
        </w:rPr>
        <w:t>第六章 融资风险补偿资金融资补助</w:t>
      </w:r>
    </w:p>
    <w:p w:rsidR="002A238E" w:rsidRDefault="002A238E" w:rsidP="002A238E">
      <w:pPr>
        <w:pStyle w:val="a6"/>
        <w:spacing w:after="0" w:line="600" w:lineRule="exact"/>
        <w:ind w:firstLineChars="200" w:firstLine="643"/>
        <w:rPr>
          <w:rFonts w:ascii="仿宋_GB2312" w:eastAsia="仿宋_GB2312" w:hAnsi="仿宋"/>
          <w:b/>
          <w:color w:val="000000"/>
          <w:sz w:val="32"/>
          <w:szCs w:val="32"/>
        </w:rPr>
      </w:pPr>
      <w:r>
        <w:rPr>
          <w:rFonts w:ascii="仿宋_GB2312" w:eastAsia="仿宋_GB2312" w:hAnsi="仿宋" w:hint="eastAsia"/>
          <w:b/>
          <w:color w:val="000000"/>
          <w:sz w:val="32"/>
          <w:szCs w:val="32"/>
        </w:rPr>
        <w:t xml:space="preserve">第十八条 </w:t>
      </w:r>
      <w:r>
        <w:rPr>
          <w:rFonts w:ascii="仿宋_GB2312" w:eastAsia="仿宋_GB2312" w:hAnsi="仿宋" w:hint="eastAsia"/>
          <w:color w:val="000000"/>
          <w:sz w:val="32"/>
          <w:szCs w:val="32"/>
        </w:rPr>
        <w:t>融资补助须满足以下条件：</w:t>
      </w:r>
    </w:p>
    <w:p w:rsidR="002A238E" w:rsidRDefault="002A238E" w:rsidP="002A238E">
      <w:pPr>
        <w:spacing w:line="60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（一）通过区市场监督管理局（知识产权局）遴选确定的合作机构获得的知识产权质押融资（通过企业创新积分</w:t>
      </w:r>
      <w:proofErr w:type="gramStart"/>
      <w:r>
        <w:rPr>
          <w:rFonts w:ascii="仿宋_GB2312" w:eastAsia="仿宋_GB2312" w:hAnsi="仿宋_GB2312" w:cs="仿宋_GB2312" w:hint="eastAsia"/>
          <w:color w:val="000000"/>
          <w:kern w:val="0"/>
          <w:sz w:val="32"/>
          <w:szCs w:val="32"/>
          <w:lang w:bidi="ar"/>
        </w:rPr>
        <w:t>制</w:t>
      </w:r>
      <w:r>
        <w:rPr>
          <w:rFonts w:ascii="仿宋_GB2312" w:eastAsia="仿宋_GB2312" w:hAnsi="仿宋_GB2312" w:cs="仿宋_GB2312" w:hint="eastAsia"/>
          <w:color w:val="000000"/>
          <w:kern w:val="0"/>
          <w:sz w:val="32"/>
          <w:szCs w:val="32"/>
          <w:lang w:bidi="ar"/>
        </w:rPr>
        <w:lastRenderedPageBreak/>
        <w:t>获得</w:t>
      </w:r>
      <w:proofErr w:type="gramEnd"/>
      <w:r>
        <w:rPr>
          <w:rFonts w:ascii="仿宋_GB2312" w:eastAsia="仿宋_GB2312" w:hAnsi="仿宋_GB2312" w:cs="仿宋_GB2312" w:hint="eastAsia"/>
          <w:color w:val="000000"/>
          <w:kern w:val="0"/>
          <w:sz w:val="32"/>
          <w:szCs w:val="32"/>
          <w:lang w:bidi="ar"/>
        </w:rPr>
        <w:t>融资的不列入补助范围内）；</w:t>
      </w:r>
    </w:p>
    <w:p w:rsidR="002A238E" w:rsidRDefault="002A238E" w:rsidP="002A238E">
      <w:pPr>
        <w:pStyle w:val="a6"/>
        <w:spacing w:after="0" w:line="600" w:lineRule="exact"/>
        <w:ind w:firstLineChars="200" w:firstLine="640"/>
        <w:rPr>
          <w:rFonts w:ascii="仿宋_GB2312" w:eastAsia="仿宋_GB2312"/>
          <w:color w:val="000000"/>
          <w:sz w:val="32"/>
          <w:szCs w:val="32"/>
          <w:lang w:bidi="ar"/>
        </w:rPr>
      </w:pPr>
      <w:r>
        <w:rPr>
          <w:rFonts w:ascii="仿宋_GB2312" w:eastAsia="仿宋_GB2312" w:hint="eastAsia"/>
          <w:color w:val="000000"/>
          <w:sz w:val="32"/>
          <w:szCs w:val="32"/>
          <w:lang w:bidi="ar"/>
        </w:rPr>
        <w:t>（二）已完成融资风险补偿资金项目备案并执行放贷；</w:t>
      </w:r>
    </w:p>
    <w:p w:rsidR="002A238E" w:rsidRDefault="002A238E" w:rsidP="002A238E">
      <w:pPr>
        <w:pStyle w:val="a6"/>
        <w:spacing w:after="0" w:line="600" w:lineRule="exact"/>
        <w:ind w:firstLineChars="200" w:firstLine="640"/>
        <w:rPr>
          <w:rFonts w:ascii="仿宋_GB2312" w:eastAsia="仿宋_GB2312"/>
          <w:color w:val="000000"/>
          <w:sz w:val="32"/>
          <w:szCs w:val="32"/>
          <w:lang w:bidi="ar"/>
        </w:rPr>
      </w:pPr>
      <w:r>
        <w:rPr>
          <w:rFonts w:ascii="仿宋_GB2312" w:eastAsia="仿宋_GB2312" w:hint="eastAsia"/>
          <w:color w:val="000000"/>
          <w:sz w:val="32"/>
          <w:szCs w:val="32"/>
          <w:lang w:bidi="ar"/>
        </w:rPr>
        <w:t>（三）申请融资补助企业须承诺该笔贷款未通过其他渠道获得本市或本区财政支持；</w:t>
      </w:r>
    </w:p>
    <w:p w:rsidR="002A238E" w:rsidRDefault="002A238E" w:rsidP="002A238E">
      <w:pPr>
        <w:pStyle w:val="a6"/>
        <w:spacing w:after="0" w:line="600" w:lineRule="exact"/>
        <w:ind w:firstLineChars="200" w:firstLine="640"/>
        <w:rPr>
          <w:rFonts w:ascii="仿宋_GB2312" w:eastAsia="仿宋_GB2312"/>
          <w:color w:val="000000"/>
          <w:sz w:val="32"/>
          <w:szCs w:val="32"/>
          <w:lang w:bidi="ar"/>
        </w:rPr>
      </w:pPr>
      <w:r>
        <w:rPr>
          <w:rFonts w:ascii="仿宋_GB2312" w:eastAsia="仿宋_GB2312" w:hint="eastAsia"/>
          <w:color w:val="000000"/>
          <w:sz w:val="32"/>
          <w:szCs w:val="32"/>
          <w:lang w:bidi="ar"/>
        </w:rPr>
        <w:t>（四）融资补助时间段另行通知。</w:t>
      </w:r>
    </w:p>
    <w:p w:rsidR="002A238E" w:rsidRDefault="002A238E" w:rsidP="002A238E">
      <w:pPr>
        <w:pStyle w:val="a6"/>
        <w:spacing w:after="0" w:line="60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第十九条</w:t>
      </w:r>
      <w:r>
        <w:rPr>
          <w:rFonts w:ascii="仿宋_GB2312" w:eastAsia="仿宋_GB2312" w:hAnsi="仿宋" w:hint="eastAsia"/>
          <w:color w:val="000000"/>
          <w:sz w:val="32"/>
          <w:szCs w:val="32"/>
        </w:rPr>
        <w:t xml:space="preserve"> 融资补助标准</w:t>
      </w:r>
    </w:p>
    <w:p w:rsidR="002A238E" w:rsidRDefault="002A238E" w:rsidP="002A238E">
      <w:pPr>
        <w:pStyle w:val="a6"/>
        <w:spacing w:after="0" w:line="600" w:lineRule="exact"/>
        <w:ind w:firstLineChars="200" w:firstLine="640"/>
        <w:rPr>
          <w:rFonts w:ascii="仿宋_GB2312" w:eastAsia="仿宋_GB2312" w:hAnsi="仿宋"/>
          <w:color w:val="000000"/>
          <w:sz w:val="32"/>
          <w:szCs w:val="32"/>
        </w:rPr>
      </w:pPr>
      <w:bookmarkStart w:id="0" w:name="_Hlk103002403"/>
      <w:r>
        <w:rPr>
          <w:rFonts w:ascii="仿宋_GB2312" w:eastAsia="仿宋_GB2312" w:hAnsi="仿宋" w:hint="eastAsia"/>
          <w:color w:val="000000"/>
          <w:sz w:val="32"/>
          <w:szCs w:val="32"/>
        </w:rPr>
        <w:t>（一）</w:t>
      </w:r>
      <w:bookmarkEnd w:id="0"/>
      <w:r>
        <w:rPr>
          <w:rFonts w:ascii="仿宋_GB2312" w:eastAsia="仿宋_GB2312" w:hAnsi="仿宋" w:hint="eastAsia"/>
          <w:color w:val="000000"/>
          <w:sz w:val="32"/>
          <w:szCs w:val="32"/>
          <w:lang w:eastAsia="zh-Hans"/>
        </w:rPr>
        <w:t>通过知识产权质押获得</w:t>
      </w:r>
      <w:r>
        <w:rPr>
          <w:rFonts w:ascii="仿宋_GB2312" w:eastAsia="仿宋_GB2312" w:hAnsi="仿宋" w:hint="eastAsia"/>
          <w:color w:val="000000"/>
          <w:sz w:val="32"/>
          <w:szCs w:val="32"/>
        </w:rPr>
        <w:t>融资</w:t>
      </w:r>
      <w:r>
        <w:rPr>
          <w:rFonts w:ascii="仿宋_GB2312" w:eastAsia="仿宋_GB2312" w:hAnsi="仿宋" w:hint="eastAsia"/>
          <w:color w:val="000000"/>
          <w:sz w:val="32"/>
          <w:szCs w:val="32"/>
          <w:lang w:eastAsia="zh-Hans"/>
        </w:rPr>
        <w:t>的企业，按</w:t>
      </w:r>
      <w:r>
        <w:rPr>
          <w:rFonts w:ascii="仿宋_GB2312" w:eastAsia="仿宋_GB2312" w:hAnsi="仿宋" w:hint="eastAsia"/>
          <w:color w:val="000000"/>
          <w:sz w:val="32"/>
          <w:szCs w:val="32"/>
        </w:rPr>
        <w:t>放贷日</w:t>
      </w:r>
      <w:r>
        <w:rPr>
          <w:rFonts w:ascii="仿宋_GB2312" w:eastAsia="仿宋_GB2312" w:hAnsi="仿宋" w:hint="eastAsia"/>
          <w:color w:val="000000"/>
          <w:sz w:val="32"/>
          <w:szCs w:val="32"/>
          <w:lang w:eastAsia="zh-Hans"/>
        </w:rPr>
        <w:t>融资基准贷款利息的50%予以财政</w:t>
      </w:r>
      <w:r>
        <w:rPr>
          <w:rFonts w:ascii="仿宋_GB2312" w:eastAsia="仿宋_GB2312" w:hAnsi="仿宋" w:hint="eastAsia"/>
          <w:color w:val="000000"/>
          <w:sz w:val="32"/>
          <w:szCs w:val="32"/>
        </w:rPr>
        <w:t>融资</w:t>
      </w:r>
      <w:r>
        <w:rPr>
          <w:rFonts w:ascii="仿宋_GB2312" w:eastAsia="仿宋_GB2312" w:hAnsi="仿宋" w:hint="eastAsia"/>
          <w:color w:val="000000"/>
          <w:sz w:val="32"/>
          <w:szCs w:val="32"/>
          <w:lang w:eastAsia="zh-Hans"/>
        </w:rPr>
        <w:t>补助</w:t>
      </w:r>
      <w:r>
        <w:rPr>
          <w:rFonts w:ascii="仿宋_GB2312" w:eastAsia="仿宋_GB2312" w:hAnsi="仿宋" w:hint="eastAsia"/>
          <w:color w:val="000000"/>
          <w:sz w:val="32"/>
          <w:szCs w:val="32"/>
        </w:rPr>
        <w:t>，</w:t>
      </w:r>
      <w:r>
        <w:rPr>
          <w:rFonts w:ascii="仿宋_GB2312" w:eastAsia="仿宋_GB2312" w:hAnsi="仿宋" w:hint="eastAsia"/>
          <w:color w:val="000000"/>
          <w:sz w:val="32"/>
          <w:szCs w:val="32"/>
          <w:lang w:eastAsia="zh-Hans"/>
        </w:rPr>
        <w:t>同一企业当年度</w:t>
      </w:r>
      <w:r>
        <w:rPr>
          <w:rFonts w:ascii="仿宋_GB2312" w:eastAsia="仿宋_GB2312" w:hAnsi="仿宋" w:hint="eastAsia"/>
          <w:color w:val="000000"/>
          <w:sz w:val="32"/>
          <w:szCs w:val="32"/>
        </w:rPr>
        <w:t>补助</w:t>
      </w:r>
      <w:r>
        <w:rPr>
          <w:rFonts w:ascii="仿宋_GB2312" w:eastAsia="仿宋_GB2312" w:hAnsi="仿宋" w:hint="eastAsia"/>
          <w:color w:val="000000"/>
          <w:sz w:val="32"/>
          <w:szCs w:val="32"/>
          <w:lang w:eastAsia="zh-Hans"/>
        </w:rPr>
        <w:t>总额不超过5万元</w:t>
      </w:r>
      <w:r>
        <w:rPr>
          <w:rFonts w:ascii="仿宋_GB2312" w:eastAsia="仿宋_GB2312" w:hAnsi="仿宋" w:hint="eastAsia"/>
          <w:color w:val="000000"/>
          <w:sz w:val="32"/>
          <w:szCs w:val="32"/>
        </w:rPr>
        <w:t>。以组合贷款方式进行融资的，只计算知识产权质押融资部分，组合贷款中无法计算知识产权质押融资金额的，不予补助；</w:t>
      </w:r>
    </w:p>
    <w:p w:rsidR="002A238E" w:rsidRDefault="002A238E" w:rsidP="002A238E">
      <w:pPr>
        <w:pStyle w:val="a6"/>
        <w:spacing w:after="0"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（二）上述贷款利息按实际发放</w:t>
      </w:r>
      <w:r>
        <w:rPr>
          <w:rFonts w:ascii="仿宋_GB2312" w:eastAsia="仿宋_GB2312" w:hAnsi="仿宋" w:hint="eastAsia"/>
          <w:color w:val="000000"/>
          <w:sz w:val="32"/>
          <w:szCs w:val="32"/>
          <w:lang w:eastAsia="zh-Hans"/>
        </w:rPr>
        <w:t>贷款本金</w:t>
      </w:r>
      <w:r>
        <w:rPr>
          <w:rFonts w:ascii="仿宋_GB2312" w:eastAsia="仿宋_GB2312" w:hAnsi="仿宋" w:hint="eastAsia"/>
          <w:color w:val="000000"/>
          <w:sz w:val="32"/>
          <w:szCs w:val="32"/>
        </w:rPr>
        <w:t>计算。</w:t>
      </w:r>
    </w:p>
    <w:p w:rsidR="002A238E" w:rsidRDefault="002A238E" w:rsidP="002A238E">
      <w:pPr>
        <w:pStyle w:val="a6"/>
        <w:spacing w:after="0" w:line="600" w:lineRule="exact"/>
        <w:ind w:firstLineChars="200" w:firstLine="643"/>
        <w:rPr>
          <w:rFonts w:ascii="仿宋_GB2312" w:eastAsia="仿宋_GB2312" w:hAnsi="仿宋"/>
          <w:b/>
          <w:color w:val="000000"/>
          <w:sz w:val="32"/>
          <w:szCs w:val="32"/>
        </w:rPr>
      </w:pPr>
      <w:r>
        <w:rPr>
          <w:rFonts w:ascii="仿宋_GB2312" w:eastAsia="仿宋_GB2312" w:hAnsi="仿宋" w:hint="eastAsia"/>
          <w:b/>
          <w:color w:val="000000"/>
          <w:sz w:val="32"/>
          <w:szCs w:val="32"/>
        </w:rPr>
        <w:t xml:space="preserve">第二十条 </w:t>
      </w:r>
      <w:r>
        <w:rPr>
          <w:rFonts w:ascii="仿宋_GB2312" w:eastAsia="仿宋_GB2312" w:hAnsi="仿宋" w:hint="eastAsia"/>
          <w:color w:val="000000"/>
          <w:sz w:val="32"/>
          <w:szCs w:val="32"/>
        </w:rPr>
        <w:t>融资补助申请材料</w:t>
      </w:r>
    </w:p>
    <w:p w:rsidR="002A238E" w:rsidRDefault="002A238E" w:rsidP="002A238E">
      <w:pPr>
        <w:spacing w:line="600" w:lineRule="exact"/>
        <w:ind w:firstLineChars="200" w:firstLine="640"/>
        <w:rPr>
          <w:rFonts w:ascii="仿宋_GB2312" w:eastAsia="仿宋_GB2312" w:hAnsi="仿宋_GB2312" w:cs="仿宋_GB2312"/>
          <w:color w:val="000000"/>
          <w:kern w:val="0"/>
          <w:sz w:val="32"/>
          <w:szCs w:val="32"/>
          <w:lang w:eastAsia="zh-Hans"/>
        </w:rPr>
      </w:pP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color w:val="000000"/>
          <w:kern w:val="0"/>
          <w:sz w:val="32"/>
          <w:szCs w:val="32"/>
          <w:lang w:eastAsia="zh-Hans"/>
        </w:rPr>
        <w:t>知识产权融资补助申请表；</w:t>
      </w:r>
    </w:p>
    <w:p w:rsidR="002A238E" w:rsidRDefault="002A238E" w:rsidP="002A238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w:t>
      </w:r>
      <w:r>
        <w:rPr>
          <w:rFonts w:ascii="仿宋_GB2312" w:eastAsia="仿宋_GB2312" w:hAnsi="仿宋_GB2312" w:cs="仿宋_GB2312" w:hint="eastAsia"/>
          <w:color w:val="000000"/>
          <w:kern w:val="0"/>
          <w:sz w:val="32"/>
          <w:szCs w:val="32"/>
          <w:lang w:eastAsia="zh-Hans"/>
        </w:rPr>
        <w:t>法定代表人身份证</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lang w:eastAsia="zh-Hans"/>
        </w:rPr>
        <w:t>营业执照</w:t>
      </w:r>
      <w:r>
        <w:rPr>
          <w:rFonts w:ascii="仿宋_GB2312" w:eastAsia="仿宋_GB2312" w:hAnsi="仿宋_GB2312" w:cs="仿宋_GB2312" w:hint="eastAsia"/>
          <w:color w:val="000000"/>
          <w:kern w:val="0"/>
          <w:sz w:val="32"/>
          <w:szCs w:val="32"/>
        </w:rPr>
        <w:t>（副本）复印件；</w:t>
      </w:r>
    </w:p>
    <w:p w:rsidR="002A238E" w:rsidRDefault="002A238E" w:rsidP="002A238E">
      <w:pPr>
        <w:spacing w:line="600" w:lineRule="exact"/>
        <w:ind w:firstLineChars="200" w:firstLine="640"/>
        <w:rPr>
          <w:rFonts w:ascii="仿宋_GB2312" w:eastAsia="仿宋_GB2312" w:hAnsi="Times New Roman"/>
          <w:color w:val="000000"/>
          <w:sz w:val="32"/>
          <w:szCs w:val="32"/>
        </w:rPr>
      </w:pPr>
      <w:r>
        <w:rPr>
          <w:rFonts w:ascii="仿宋_GB2312" w:eastAsia="仿宋_GB2312" w:hAnsi="仿宋_GB2312" w:cs="仿宋_GB2312" w:hint="eastAsia"/>
          <w:color w:val="000000"/>
          <w:kern w:val="0"/>
          <w:sz w:val="32"/>
          <w:szCs w:val="32"/>
        </w:rPr>
        <w:t>（三）国家知识产权局出具的</w:t>
      </w:r>
      <w:r>
        <w:rPr>
          <w:rFonts w:ascii="仿宋_GB2312" w:eastAsia="仿宋_GB2312" w:hAnsi="Times New Roman" w:hint="eastAsia"/>
          <w:color w:val="000000"/>
          <w:sz w:val="32"/>
          <w:szCs w:val="32"/>
        </w:rPr>
        <w:t>知识产权质押登记通知书；</w:t>
      </w:r>
    </w:p>
    <w:p w:rsidR="002A238E" w:rsidRDefault="002A238E" w:rsidP="002A238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（四）银行贷款合同、知识产权质押合同等；</w:t>
      </w:r>
    </w:p>
    <w:p w:rsidR="002A238E" w:rsidRDefault="002A238E" w:rsidP="002A238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（五）实际放贷金额凭证、支付利息凭证等；</w:t>
      </w:r>
    </w:p>
    <w:p w:rsidR="002A238E" w:rsidRDefault="002A238E" w:rsidP="002A238E">
      <w:pPr>
        <w:pStyle w:val="a6"/>
        <w:spacing w:after="0"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（六）应提交的其他佐证材料。</w:t>
      </w:r>
    </w:p>
    <w:p w:rsidR="002A238E" w:rsidRDefault="002A238E" w:rsidP="002A238E">
      <w:pPr>
        <w:pStyle w:val="a6"/>
        <w:spacing w:after="0" w:line="600" w:lineRule="exact"/>
        <w:ind w:firstLineChars="200" w:firstLine="643"/>
        <w:rPr>
          <w:rFonts w:ascii="仿宋_GB2312" w:eastAsia="仿宋_GB2312" w:hAnsi="仿宋"/>
          <w:b/>
          <w:color w:val="000000"/>
          <w:sz w:val="32"/>
          <w:szCs w:val="32"/>
        </w:rPr>
      </w:pPr>
    </w:p>
    <w:p w:rsidR="002A238E" w:rsidRDefault="002A238E" w:rsidP="002A238E">
      <w:pPr>
        <w:shd w:val="clear" w:color="auto" w:fill="FFFFFF"/>
        <w:adjustRightInd w:val="0"/>
        <w:snapToGrid w:val="0"/>
        <w:spacing w:line="600" w:lineRule="exact"/>
        <w:ind w:firstLineChars="200" w:firstLine="640"/>
        <w:jc w:val="center"/>
        <w:rPr>
          <w:rFonts w:ascii="黑体" w:eastAsia="黑体" w:hAnsi="黑体"/>
          <w:sz w:val="32"/>
          <w:szCs w:val="32"/>
        </w:rPr>
      </w:pPr>
      <w:r>
        <w:rPr>
          <w:rFonts w:ascii="黑体" w:eastAsia="黑体" w:hAnsi="黑体" w:hint="eastAsia"/>
          <w:sz w:val="32"/>
          <w:szCs w:val="32"/>
        </w:rPr>
        <w:t>第七章 监督管理</w:t>
      </w:r>
    </w:p>
    <w:p w:rsidR="002A238E" w:rsidRDefault="002A238E" w:rsidP="002A238E">
      <w:pPr>
        <w:pStyle w:val="a6"/>
        <w:spacing w:after="0" w:line="600" w:lineRule="exact"/>
        <w:ind w:firstLine="660"/>
        <w:rPr>
          <w:rFonts w:ascii="仿宋_GB2312" w:eastAsia="仿宋_GB2312" w:hAnsi="仿宋"/>
          <w:sz w:val="32"/>
          <w:szCs w:val="32"/>
        </w:rPr>
      </w:pPr>
      <w:r>
        <w:rPr>
          <w:rFonts w:ascii="仿宋_GB2312" w:eastAsia="仿宋_GB2312" w:hAnsi="仿宋" w:hint="eastAsia"/>
          <w:b/>
          <w:sz w:val="32"/>
          <w:szCs w:val="32"/>
        </w:rPr>
        <w:t xml:space="preserve">第二十一条 </w:t>
      </w:r>
      <w:r>
        <w:rPr>
          <w:rFonts w:ascii="仿宋_GB2312" w:eastAsia="仿宋_GB2312" w:hAnsi="仿宋" w:hint="eastAsia"/>
          <w:sz w:val="32"/>
          <w:szCs w:val="32"/>
        </w:rPr>
        <w:t>领导小组成员单位、合作机构、资金管理人在项目实施过程中严格按照《管理办法》规定内容履行职</w:t>
      </w:r>
      <w:r>
        <w:rPr>
          <w:rFonts w:ascii="仿宋_GB2312" w:eastAsia="仿宋_GB2312" w:hAnsi="仿宋" w:hint="eastAsia"/>
          <w:sz w:val="32"/>
          <w:szCs w:val="32"/>
        </w:rPr>
        <w:lastRenderedPageBreak/>
        <w:t>责，接受纪检监察监督。</w:t>
      </w:r>
    </w:p>
    <w:p w:rsidR="002A238E" w:rsidRDefault="002A238E" w:rsidP="002A238E">
      <w:pPr>
        <w:pStyle w:val="a6"/>
        <w:spacing w:after="0"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第二十二条</w:t>
      </w:r>
      <w:r>
        <w:rPr>
          <w:rFonts w:ascii="仿宋_GB2312" w:eastAsia="仿宋_GB2312" w:hAnsi="仿宋" w:hint="eastAsia"/>
          <w:sz w:val="32"/>
          <w:szCs w:val="32"/>
        </w:rPr>
        <w:t xml:space="preserve"> 资金管理人、合作机构建立信息沟通和管理协调机制。资金管理人定期向领导小组办公室汇报项目进展和融资风险补偿资金余额等有关情况，并接受多方的监督管理，如有违规立即终止合作，提请相关部门查处。</w:t>
      </w:r>
    </w:p>
    <w:p w:rsidR="002A238E" w:rsidRDefault="002A238E" w:rsidP="002A238E">
      <w:pPr>
        <w:pStyle w:val="a6"/>
        <w:spacing w:after="0"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第二十三条 </w:t>
      </w:r>
      <w:r>
        <w:rPr>
          <w:rFonts w:ascii="仿宋_GB2312" w:eastAsia="仿宋_GB2312" w:hAnsi="微软雅黑" w:hint="eastAsia"/>
          <w:color w:val="424242"/>
          <w:sz w:val="32"/>
          <w:szCs w:val="32"/>
          <w:shd w:val="clear" w:color="auto" w:fill="FFFFFF"/>
        </w:rPr>
        <w:t>做好融资风险补偿资金</w:t>
      </w:r>
      <w:r>
        <w:rPr>
          <w:rFonts w:ascii="仿宋_GB2312" w:eastAsia="仿宋_GB2312" w:hAnsi="仿宋" w:hint="eastAsia"/>
          <w:sz w:val="32"/>
          <w:szCs w:val="32"/>
        </w:rPr>
        <w:t>绩效评价。领导小组办公室对项目的贷款情况、风险损失、资金监管等运行效果进行绩效评价。对绩效评价优良的合作银行可增加合作规模，对绩效评价较低的合作银行可减少合作规模或终止合作。</w:t>
      </w:r>
    </w:p>
    <w:p w:rsidR="002A238E" w:rsidRDefault="002A238E" w:rsidP="002A238E">
      <w:pPr>
        <w:pStyle w:val="a6"/>
        <w:spacing w:after="0"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第二十四条</w:t>
      </w:r>
      <w:r>
        <w:rPr>
          <w:rFonts w:ascii="仿宋_GB2312" w:eastAsia="仿宋_GB2312" w:hAnsi="仿宋" w:hint="eastAsia"/>
          <w:sz w:val="32"/>
          <w:szCs w:val="32"/>
        </w:rPr>
        <w:t xml:space="preserve"> 领导小组成员单位、合作机构、资金管理人及融资企业均应接受财政、审计等部门监督检查，对贪污受贿、弄虚作假、骗取财政资金、不按规定用途使用、截留资金或恶意拖欠贷款等行为，依照有关规定予以处理，情节严重构成犯罪的移送司法机关。</w:t>
      </w:r>
    </w:p>
    <w:p w:rsidR="002A238E" w:rsidRDefault="002A238E" w:rsidP="002A238E">
      <w:pPr>
        <w:pStyle w:val="a6"/>
        <w:spacing w:after="0" w:line="600" w:lineRule="exact"/>
        <w:rPr>
          <w:rFonts w:ascii="仿宋_GB2312" w:eastAsia="仿宋_GB2312" w:hAnsi="仿宋"/>
          <w:sz w:val="32"/>
          <w:szCs w:val="32"/>
        </w:rPr>
      </w:pPr>
    </w:p>
    <w:p w:rsidR="002A238E" w:rsidRDefault="002A238E" w:rsidP="002A238E">
      <w:pPr>
        <w:shd w:val="clear" w:color="auto" w:fill="FFFFFF"/>
        <w:adjustRightInd w:val="0"/>
        <w:snapToGrid w:val="0"/>
        <w:spacing w:line="600" w:lineRule="exact"/>
        <w:ind w:firstLineChars="200" w:firstLine="640"/>
        <w:jc w:val="center"/>
        <w:rPr>
          <w:rFonts w:ascii="黑体" w:eastAsia="黑体" w:hAnsi="黑体"/>
          <w:sz w:val="32"/>
          <w:szCs w:val="32"/>
        </w:rPr>
      </w:pPr>
      <w:r>
        <w:rPr>
          <w:rFonts w:ascii="黑体" w:eastAsia="黑体" w:hAnsi="黑体" w:hint="eastAsia"/>
          <w:sz w:val="32"/>
          <w:szCs w:val="32"/>
        </w:rPr>
        <w:t>第八章 附则</w:t>
      </w:r>
    </w:p>
    <w:p w:rsidR="002A238E" w:rsidRDefault="002A238E" w:rsidP="002A238E">
      <w:pPr>
        <w:pStyle w:val="a6"/>
        <w:spacing w:after="0" w:line="600" w:lineRule="exact"/>
        <w:ind w:firstLineChars="200" w:firstLine="643"/>
        <w:rPr>
          <w:rFonts w:ascii="仿宋_GB2312" w:eastAsia="仿宋_GB2312" w:hAnsi="仿宋"/>
          <w:kern w:val="2"/>
          <w:sz w:val="32"/>
          <w:szCs w:val="32"/>
        </w:rPr>
      </w:pPr>
      <w:r>
        <w:rPr>
          <w:rFonts w:ascii="仿宋_GB2312" w:eastAsia="仿宋_GB2312" w:hAnsi="仿宋" w:hint="eastAsia"/>
          <w:b/>
          <w:sz w:val="32"/>
          <w:szCs w:val="32"/>
        </w:rPr>
        <w:t>第二十五条</w:t>
      </w:r>
      <w:r>
        <w:rPr>
          <w:rFonts w:ascii="仿宋_GB2312" w:eastAsia="仿宋_GB2312" w:hAnsi="仿宋" w:hint="eastAsia"/>
          <w:sz w:val="32"/>
          <w:szCs w:val="32"/>
        </w:rPr>
        <w:t xml:space="preserve"> 本细则由区市场监督管理局（知识产权局）负责解释。</w:t>
      </w:r>
    </w:p>
    <w:p w:rsidR="002A238E" w:rsidRDefault="002A238E" w:rsidP="002A238E">
      <w:pPr>
        <w:pStyle w:val="a6"/>
        <w:spacing w:after="0" w:line="600" w:lineRule="exact"/>
        <w:ind w:firstLineChars="200" w:firstLine="643"/>
        <w:rPr>
          <w:rFonts w:ascii="仿宋_GB2312" w:eastAsia="仿宋_GB2312" w:hAnsi="仿宋"/>
          <w:kern w:val="2"/>
          <w:sz w:val="32"/>
          <w:szCs w:val="32"/>
        </w:rPr>
      </w:pPr>
      <w:r>
        <w:rPr>
          <w:rFonts w:ascii="仿宋_GB2312" w:eastAsia="仿宋_GB2312" w:hint="eastAsia"/>
          <w:b/>
          <w:sz w:val="32"/>
          <w:szCs w:val="32"/>
        </w:rPr>
        <w:t>第二十六条</w:t>
      </w:r>
      <w:r>
        <w:rPr>
          <w:rFonts w:ascii="仿宋_GB2312" w:eastAsia="仿宋_GB2312" w:hint="eastAsia"/>
          <w:sz w:val="32"/>
          <w:szCs w:val="32"/>
        </w:rPr>
        <w:t xml:space="preserve"> </w:t>
      </w:r>
      <w:r>
        <w:rPr>
          <w:rFonts w:ascii="仿宋_GB2312" w:eastAsia="仿宋_GB2312" w:hAnsi="仿宋" w:hint="eastAsia"/>
          <w:kern w:val="2"/>
          <w:sz w:val="32"/>
          <w:szCs w:val="32"/>
        </w:rPr>
        <w:t>本细则自发布之日起实施，依据《管理办法》有效期执行。</w:t>
      </w:r>
    </w:p>
    <w:p w:rsidR="002A238E" w:rsidRDefault="002A238E" w:rsidP="002A238E">
      <w:pPr>
        <w:pStyle w:val="a6"/>
        <w:spacing w:after="0" w:line="600" w:lineRule="exact"/>
        <w:ind w:firstLineChars="200" w:firstLine="640"/>
        <w:rPr>
          <w:rFonts w:ascii="仿宋_GB2312" w:eastAsia="仿宋_GB2312" w:hAnsi="仿宋"/>
          <w:kern w:val="2"/>
          <w:sz w:val="32"/>
          <w:szCs w:val="32"/>
        </w:rPr>
      </w:pPr>
    </w:p>
    <w:p w:rsidR="002A238E" w:rsidRDefault="002A238E" w:rsidP="002A238E">
      <w:pPr>
        <w:pStyle w:val="a6"/>
        <w:spacing w:after="0" w:line="600" w:lineRule="exact"/>
        <w:ind w:firstLineChars="200" w:firstLine="640"/>
        <w:rPr>
          <w:rFonts w:ascii="仿宋_GB2312" w:eastAsia="仿宋_GB2312" w:hAnsi="仿宋"/>
          <w:kern w:val="2"/>
          <w:sz w:val="32"/>
          <w:szCs w:val="32"/>
        </w:rPr>
      </w:pPr>
      <w:r>
        <w:rPr>
          <w:rFonts w:ascii="仿宋_GB2312" w:eastAsia="仿宋_GB2312" w:hAnsi="仿宋" w:hint="eastAsia"/>
          <w:kern w:val="2"/>
          <w:sz w:val="32"/>
          <w:szCs w:val="32"/>
        </w:rPr>
        <w:t>附件：1.合作机构及资金管理人名单</w:t>
      </w:r>
    </w:p>
    <w:p w:rsidR="002A238E" w:rsidRDefault="002A238E" w:rsidP="002A238E">
      <w:pPr>
        <w:pStyle w:val="a6"/>
        <w:spacing w:after="0" w:line="600" w:lineRule="exact"/>
        <w:ind w:leftChars="200" w:left="1860" w:hangingChars="450" w:hanging="1440"/>
        <w:rPr>
          <w:rFonts w:ascii="仿宋_GB2312" w:eastAsia="仿宋_GB2312" w:hAnsi="仿宋"/>
          <w:kern w:val="2"/>
          <w:sz w:val="32"/>
          <w:szCs w:val="32"/>
        </w:rPr>
      </w:pPr>
      <w:r>
        <w:rPr>
          <w:rFonts w:ascii="仿宋_GB2312" w:eastAsia="仿宋_GB2312" w:hAnsi="仿宋" w:hint="eastAsia"/>
          <w:kern w:val="2"/>
          <w:sz w:val="32"/>
          <w:szCs w:val="32"/>
        </w:rPr>
        <w:t xml:space="preserve">       </w:t>
      </w:r>
      <w:bookmarkStart w:id="1" w:name="_GoBack"/>
      <w:bookmarkEnd w:id="1"/>
      <w:r>
        <w:rPr>
          <w:rFonts w:ascii="仿宋_GB2312" w:eastAsia="仿宋_GB2312" w:hAnsi="仿宋" w:hint="eastAsia"/>
          <w:kern w:val="2"/>
          <w:sz w:val="32"/>
          <w:szCs w:val="32"/>
        </w:rPr>
        <w:t>2.滨海新区知识产权融资风险补偿资金融资申请</w:t>
      </w:r>
      <w:r>
        <w:rPr>
          <w:rFonts w:ascii="仿宋_GB2312" w:eastAsia="仿宋_GB2312" w:hAnsi="仿宋" w:hint="eastAsia"/>
          <w:kern w:val="2"/>
          <w:sz w:val="32"/>
          <w:szCs w:val="32"/>
        </w:rPr>
        <w:lastRenderedPageBreak/>
        <w:t>表</w:t>
      </w:r>
    </w:p>
    <w:p w:rsidR="002A238E" w:rsidRDefault="002A238E" w:rsidP="00BE100C">
      <w:pPr>
        <w:pStyle w:val="a6"/>
        <w:spacing w:after="0" w:line="600" w:lineRule="exact"/>
        <w:ind w:leftChars="200" w:left="1860" w:hangingChars="450" w:hanging="1440"/>
        <w:rPr>
          <w:rFonts w:ascii="仿宋_GB2312" w:eastAsia="仿宋_GB2312" w:hAnsi="仿宋"/>
          <w:kern w:val="2"/>
          <w:sz w:val="32"/>
          <w:szCs w:val="32"/>
        </w:rPr>
      </w:pPr>
      <w:r>
        <w:rPr>
          <w:rFonts w:ascii="仿宋_GB2312" w:eastAsia="仿宋_GB2312" w:hAnsi="仿宋" w:hint="eastAsia"/>
          <w:kern w:val="2"/>
          <w:sz w:val="32"/>
          <w:szCs w:val="32"/>
        </w:rPr>
        <w:t xml:space="preserve">       3.滨海新区知识产权融资风险补偿资金备案登记表</w:t>
      </w:r>
    </w:p>
    <w:p w:rsidR="002A238E" w:rsidRDefault="002A238E" w:rsidP="002A238E">
      <w:pPr>
        <w:pStyle w:val="a6"/>
        <w:spacing w:after="0" w:line="600" w:lineRule="exact"/>
        <w:ind w:leftChars="200" w:left="420" w:firstLineChars="350" w:firstLine="1120"/>
        <w:rPr>
          <w:rFonts w:ascii="仿宋_GB2312" w:eastAsia="仿宋_GB2312" w:hAnsi="仿宋"/>
          <w:kern w:val="2"/>
          <w:sz w:val="32"/>
          <w:szCs w:val="32"/>
        </w:rPr>
      </w:pPr>
      <w:r>
        <w:rPr>
          <w:rFonts w:ascii="仿宋_GB2312" w:eastAsia="仿宋_GB2312" w:hAnsi="仿宋" w:hint="eastAsia"/>
          <w:kern w:val="2"/>
          <w:sz w:val="32"/>
          <w:szCs w:val="32"/>
        </w:rPr>
        <w:t>4.滨海新区知识产权融资风险补偿资金备案回执</w:t>
      </w:r>
    </w:p>
    <w:p w:rsidR="002A238E" w:rsidRDefault="002A238E" w:rsidP="002A238E">
      <w:pPr>
        <w:pStyle w:val="a6"/>
        <w:spacing w:after="0" w:line="600" w:lineRule="exact"/>
        <w:ind w:leftChars="200" w:left="1860" w:hangingChars="450" w:hanging="1440"/>
        <w:rPr>
          <w:rFonts w:ascii="仿宋_GB2312" w:eastAsia="仿宋_GB2312" w:hAnsi="仿宋"/>
          <w:kern w:val="2"/>
          <w:sz w:val="32"/>
          <w:szCs w:val="32"/>
        </w:rPr>
      </w:pPr>
      <w:r>
        <w:rPr>
          <w:rFonts w:ascii="仿宋_GB2312" w:eastAsia="仿宋_GB2312" w:hAnsi="仿宋" w:hint="eastAsia"/>
          <w:kern w:val="2"/>
          <w:sz w:val="32"/>
          <w:szCs w:val="32"/>
        </w:rPr>
        <w:t xml:space="preserve">       5.滨海新区知识产权融资风险补偿资金使用申请书</w:t>
      </w:r>
    </w:p>
    <w:p w:rsidR="002A238E" w:rsidRDefault="002A238E" w:rsidP="002A238E">
      <w:pPr>
        <w:pStyle w:val="a6"/>
        <w:spacing w:after="0" w:line="600" w:lineRule="exact"/>
        <w:ind w:leftChars="200" w:left="1860" w:hangingChars="450" w:hanging="1440"/>
        <w:rPr>
          <w:rFonts w:ascii="仿宋_GB2312" w:eastAsia="仿宋_GB2312" w:hAnsi="仿宋"/>
          <w:kern w:val="2"/>
          <w:sz w:val="32"/>
          <w:szCs w:val="32"/>
        </w:rPr>
      </w:pPr>
      <w:r>
        <w:rPr>
          <w:rFonts w:ascii="仿宋_GB2312" w:eastAsia="仿宋_GB2312" w:hAnsi="仿宋" w:hint="eastAsia"/>
          <w:kern w:val="2"/>
          <w:sz w:val="32"/>
          <w:szCs w:val="32"/>
        </w:rPr>
        <w:t xml:space="preserve">       6.滨海新区知识产权融资风险补偿资金划拨通知书</w:t>
      </w:r>
    </w:p>
    <w:p w:rsidR="002A238E" w:rsidRDefault="002A238E" w:rsidP="002A238E">
      <w:pPr>
        <w:pStyle w:val="a6"/>
        <w:spacing w:line="600" w:lineRule="exact"/>
        <w:ind w:firstLineChars="200" w:firstLine="640"/>
        <w:rPr>
          <w:rFonts w:ascii="仿宋_GB2312" w:eastAsia="仿宋_GB2312" w:hAnsi="仿宋"/>
          <w:kern w:val="2"/>
          <w:sz w:val="32"/>
          <w:szCs w:val="32"/>
        </w:rPr>
      </w:pPr>
    </w:p>
    <w:p w:rsidR="002A238E" w:rsidRDefault="002A238E" w:rsidP="002A238E">
      <w:pPr>
        <w:spacing w:line="600" w:lineRule="exact"/>
        <w:jc w:val="center"/>
        <w:rPr>
          <w:rFonts w:ascii="仿宋_GB2312" w:eastAsia="仿宋_GB2312" w:hAnsi="Times New Roman"/>
          <w:bCs/>
          <w:sz w:val="32"/>
          <w:szCs w:val="32"/>
        </w:rPr>
      </w:pPr>
    </w:p>
    <w:p w:rsidR="002A238E" w:rsidRDefault="002A238E" w:rsidP="002A238E">
      <w:pPr>
        <w:spacing w:line="600" w:lineRule="exact"/>
        <w:jc w:val="center"/>
        <w:rPr>
          <w:rFonts w:ascii="仿宋_GB2312" w:eastAsia="仿宋_GB2312" w:hAnsi="Times New Roman"/>
          <w:bCs/>
          <w:sz w:val="32"/>
          <w:szCs w:val="32"/>
        </w:rPr>
      </w:pPr>
    </w:p>
    <w:p w:rsidR="002A238E" w:rsidRDefault="002A238E" w:rsidP="002A238E">
      <w:pPr>
        <w:spacing w:line="600" w:lineRule="exact"/>
        <w:jc w:val="center"/>
        <w:rPr>
          <w:rFonts w:ascii="仿宋_GB2312" w:eastAsia="仿宋_GB2312" w:hAnsi="Times New Roman"/>
          <w:bCs/>
          <w:sz w:val="32"/>
          <w:szCs w:val="32"/>
        </w:rPr>
      </w:pPr>
    </w:p>
    <w:p w:rsidR="002A238E" w:rsidRDefault="002A238E" w:rsidP="002A238E">
      <w:pPr>
        <w:spacing w:line="600" w:lineRule="exact"/>
        <w:jc w:val="center"/>
        <w:rPr>
          <w:rFonts w:ascii="仿宋_GB2312" w:eastAsia="仿宋_GB2312" w:hAnsi="Times New Roman"/>
          <w:bCs/>
          <w:sz w:val="32"/>
          <w:szCs w:val="32"/>
        </w:rPr>
      </w:pPr>
    </w:p>
    <w:p w:rsidR="002A238E" w:rsidRDefault="002A238E" w:rsidP="002A238E">
      <w:pPr>
        <w:spacing w:line="600" w:lineRule="exact"/>
        <w:jc w:val="center"/>
        <w:rPr>
          <w:rFonts w:ascii="仿宋_GB2312" w:eastAsia="仿宋_GB2312" w:hAnsi="Times New Roman"/>
          <w:bCs/>
          <w:sz w:val="32"/>
          <w:szCs w:val="32"/>
        </w:rPr>
      </w:pPr>
    </w:p>
    <w:p w:rsidR="002A238E" w:rsidRDefault="002A238E" w:rsidP="002A238E">
      <w:pPr>
        <w:spacing w:line="600" w:lineRule="exact"/>
        <w:jc w:val="center"/>
        <w:rPr>
          <w:rFonts w:ascii="仿宋_GB2312" w:eastAsia="仿宋_GB2312" w:hAnsi="Times New Roman"/>
          <w:bCs/>
          <w:sz w:val="32"/>
          <w:szCs w:val="32"/>
        </w:rPr>
      </w:pPr>
    </w:p>
    <w:p w:rsidR="002A238E" w:rsidRDefault="002A238E" w:rsidP="002A238E">
      <w:pPr>
        <w:spacing w:line="600" w:lineRule="exact"/>
        <w:jc w:val="center"/>
        <w:rPr>
          <w:rFonts w:ascii="仿宋_GB2312" w:eastAsia="仿宋_GB2312" w:hAnsi="Times New Roman"/>
          <w:bCs/>
          <w:sz w:val="32"/>
          <w:szCs w:val="32"/>
        </w:rPr>
      </w:pPr>
    </w:p>
    <w:p w:rsidR="002A238E" w:rsidRDefault="002A238E" w:rsidP="002A238E">
      <w:pPr>
        <w:spacing w:line="600" w:lineRule="exact"/>
        <w:jc w:val="center"/>
        <w:rPr>
          <w:rFonts w:ascii="仿宋_GB2312" w:eastAsia="仿宋_GB2312" w:hAnsi="Times New Roman"/>
          <w:bCs/>
          <w:sz w:val="32"/>
          <w:szCs w:val="32"/>
        </w:rPr>
      </w:pPr>
    </w:p>
    <w:p w:rsidR="002A238E" w:rsidRDefault="002A238E" w:rsidP="002A238E">
      <w:pPr>
        <w:spacing w:line="600" w:lineRule="exact"/>
        <w:jc w:val="center"/>
        <w:rPr>
          <w:rFonts w:ascii="仿宋_GB2312" w:eastAsia="仿宋_GB2312" w:hAnsi="Times New Roman"/>
          <w:bCs/>
          <w:sz w:val="32"/>
          <w:szCs w:val="32"/>
        </w:rPr>
      </w:pPr>
    </w:p>
    <w:p w:rsidR="002A238E" w:rsidRDefault="002A238E" w:rsidP="002A238E">
      <w:pPr>
        <w:spacing w:line="600" w:lineRule="exact"/>
        <w:jc w:val="center"/>
        <w:rPr>
          <w:rFonts w:ascii="仿宋_GB2312" w:eastAsia="仿宋_GB2312" w:hAnsi="Times New Roman"/>
          <w:bCs/>
          <w:sz w:val="32"/>
          <w:szCs w:val="32"/>
        </w:rPr>
      </w:pPr>
    </w:p>
    <w:p w:rsidR="002A238E" w:rsidRDefault="002A238E" w:rsidP="002A238E">
      <w:pPr>
        <w:spacing w:line="600" w:lineRule="exact"/>
        <w:jc w:val="center"/>
        <w:rPr>
          <w:rFonts w:ascii="仿宋_GB2312" w:eastAsia="仿宋_GB2312" w:hAnsi="Times New Roman"/>
          <w:bCs/>
          <w:sz w:val="32"/>
          <w:szCs w:val="32"/>
        </w:rPr>
      </w:pPr>
    </w:p>
    <w:p w:rsidR="002A238E" w:rsidRDefault="002A238E" w:rsidP="002A238E">
      <w:pPr>
        <w:spacing w:line="600" w:lineRule="exact"/>
        <w:jc w:val="center"/>
        <w:rPr>
          <w:rFonts w:ascii="仿宋_GB2312" w:eastAsia="仿宋_GB2312" w:hAnsi="Times New Roman"/>
          <w:bCs/>
          <w:sz w:val="32"/>
          <w:szCs w:val="32"/>
        </w:rPr>
      </w:pPr>
    </w:p>
    <w:p w:rsidR="002A238E" w:rsidRDefault="002A238E" w:rsidP="002A238E">
      <w:pPr>
        <w:spacing w:line="600" w:lineRule="exact"/>
        <w:jc w:val="center"/>
        <w:rPr>
          <w:rFonts w:ascii="仿宋_GB2312" w:eastAsia="仿宋_GB2312" w:hAnsi="Times New Roman"/>
          <w:bCs/>
          <w:sz w:val="32"/>
          <w:szCs w:val="32"/>
        </w:rPr>
      </w:pPr>
    </w:p>
    <w:p w:rsidR="006927EE" w:rsidRPr="00BE100C" w:rsidRDefault="00BE100C" w:rsidP="00BE100C">
      <w:pPr>
        <w:spacing w:line="600" w:lineRule="exact"/>
        <w:rPr>
          <w:rFonts w:ascii="Times New Roman" w:eastAsia="方正小标宋简体" w:hAnsi="Times New Roman"/>
          <w:bCs/>
          <w:sz w:val="32"/>
          <w:szCs w:val="32"/>
        </w:rPr>
      </w:pPr>
      <w:r>
        <w:rPr>
          <w:rFonts w:ascii="仿宋_GB2312" w:eastAsia="仿宋_GB2312" w:hAnsi="Times New Roman" w:hint="eastAsia"/>
          <w:bCs/>
          <w:sz w:val="32"/>
          <w:szCs w:val="32"/>
        </w:rPr>
        <w:t xml:space="preserve">                          </w:t>
      </w:r>
    </w:p>
    <w:sectPr w:rsidR="006927EE" w:rsidRPr="00BE10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632" w:rsidRDefault="00C01632" w:rsidP="002A238E">
      <w:r>
        <w:separator/>
      </w:r>
    </w:p>
  </w:endnote>
  <w:endnote w:type="continuationSeparator" w:id="0">
    <w:p w:rsidR="00C01632" w:rsidRDefault="00C01632" w:rsidP="002A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632" w:rsidRDefault="00C01632" w:rsidP="002A238E">
      <w:r>
        <w:separator/>
      </w:r>
    </w:p>
  </w:footnote>
  <w:footnote w:type="continuationSeparator" w:id="0">
    <w:p w:rsidR="00C01632" w:rsidRDefault="00C01632" w:rsidP="002A2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A8"/>
    <w:rsid w:val="000B1EFE"/>
    <w:rsid w:val="002A238E"/>
    <w:rsid w:val="002B3FA9"/>
    <w:rsid w:val="0057492B"/>
    <w:rsid w:val="005E25C4"/>
    <w:rsid w:val="00623AA8"/>
    <w:rsid w:val="006927EE"/>
    <w:rsid w:val="00B51F7E"/>
    <w:rsid w:val="00BE100C"/>
    <w:rsid w:val="00C01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23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A238E"/>
    <w:rPr>
      <w:sz w:val="18"/>
      <w:szCs w:val="18"/>
    </w:rPr>
  </w:style>
  <w:style w:type="paragraph" w:styleId="a4">
    <w:name w:val="footer"/>
    <w:basedOn w:val="a"/>
    <w:link w:val="Char0"/>
    <w:uiPriority w:val="99"/>
    <w:unhideWhenUsed/>
    <w:rsid w:val="002A23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A238E"/>
    <w:rPr>
      <w:sz w:val="18"/>
      <w:szCs w:val="18"/>
    </w:rPr>
  </w:style>
  <w:style w:type="paragraph" w:styleId="a5">
    <w:name w:val="annotation text"/>
    <w:basedOn w:val="a"/>
    <w:link w:val="Char1"/>
    <w:uiPriority w:val="99"/>
    <w:unhideWhenUsed/>
    <w:qFormat/>
    <w:rsid w:val="002A238E"/>
    <w:pPr>
      <w:jc w:val="left"/>
    </w:pPr>
    <w:rPr>
      <w:rFonts w:ascii="等线" w:eastAsia="等线" w:hAnsi="等线"/>
    </w:rPr>
  </w:style>
  <w:style w:type="character" w:customStyle="1" w:styleId="Char1">
    <w:name w:val="批注文字 Char"/>
    <w:basedOn w:val="a0"/>
    <w:link w:val="a5"/>
    <w:uiPriority w:val="99"/>
    <w:qFormat/>
    <w:rsid w:val="002A238E"/>
    <w:rPr>
      <w:rFonts w:ascii="等线" w:eastAsia="等线" w:hAnsi="等线" w:cs="Times New Roman"/>
    </w:rPr>
  </w:style>
  <w:style w:type="paragraph" w:styleId="a6">
    <w:name w:val="Body Text"/>
    <w:basedOn w:val="a"/>
    <w:link w:val="Char2"/>
    <w:unhideWhenUsed/>
    <w:rsid w:val="002A238E"/>
    <w:pPr>
      <w:spacing w:after="120"/>
    </w:pPr>
    <w:rPr>
      <w:kern w:val="0"/>
      <w:sz w:val="20"/>
      <w:szCs w:val="20"/>
    </w:rPr>
  </w:style>
  <w:style w:type="character" w:customStyle="1" w:styleId="Char2">
    <w:name w:val="正文文本 Char"/>
    <w:basedOn w:val="a0"/>
    <w:link w:val="a6"/>
    <w:rsid w:val="002A238E"/>
    <w:rPr>
      <w:rFonts w:ascii="Calibri" w:eastAsia="宋体" w:hAnsi="Calibri"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23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A238E"/>
    <w:rPr>
      <w:sz w:val="18"/>
      <w:szCs w:val="18"/>
    </w:rPr>
  </w:style>
  <w:style w:type="paragraph" w:styleId="a4">
    <w:name w:val="footer"/>
    <w:basedOn w:val="a"/>
    <w:link w:val="Char0"/>
    <w:uiPriority w:val="99"/>
    <w:unhideWhenUsed/>
    <w:rsid w:val="002A23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A238E"/>
    <w:rPr>
      <w:sz w:val="18"/>
      <w:szCs w:val="18"/>
    </w:rPr>
  </w:style>
  <w:style w:type="paragraph" w:styleId="a5">
    <w:name w:val="annotation text"/>
    <w:basedOn w:val="a"/>
    <w:link w:val="Char1"/>
    <w:uiPriority w:val="99"/>
    <w:unhideWhenUsed/>
    <w:qFormat/>
    <w:rsid w:val="002A238E"/>
    <w:pPr>
      <w:jc w:val="left"/>
    </w:pPr>
    <w:rPr>
      <w:rFonts w:ascii="等线" w:eastAsia="等线" w:hAnsi="等线"/>
    </w:rPr>
  </w:style>
  <w:style w:type="character" w:customStyle="1" w:styleId="Char1">
    <w:name w:val="批注文字 Char"/>
    <w:basedOn w:val="a0"/>
    <w:link w:val="a5"/>
    <w:uiPriority w:val="99"/>
    <w:qFormat/>
    <w:rsid w:val="002A238E"/>
    <w:rPr>
      <w:rFonts w:ascii="等线" w:eastAsia="等线" w:hAnsi="等线" w:cs="Times New Roman"/>
    </w:rPr>
  </w:style>
  <w:style w:type="paragraph" w:styleId="a6">
    <w:name w:val="Body Text"/>
    <w:basedOn w:val="a"/>
    <w:link w:val="Char2"/>
    <w:unhideWhenUsed/>
    <w:rsid w:val="002A238E"/>
    <w:pPr>
      <w:spacing w:after="120"/>
    </w:pPr>
    <w:rPr>
      <w:kern w:val="0"/>
      <w:sz w:val="20"/>
      <w:szCs w:val="20"/>
    </w:rPr>
  </w:style>
  <w:style w:type="character" w:customStyle="1" w:styleId="Char2">
    <w:name w:val="正文文本 Char"/>
    <w:basedOn w:val="a0"/>
    <w:link w:val="a6"/>
    <w:rsid w:val="002A238E"/>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林文婧</dc:creator>
  <cp:lastModifiedBy>林文婧</cp:lastModifiedBy>
  <cp:revision>4</cp:revision>
  <dcterms:created xsi:type="dcterms:W3CDTF">2024-03-21T02:14:00Z</dcterms:created>
  <dcterms:modified xsi:type="dcterms:W3CDTF">2024-03-21T02:38:00Z</dcterms:modified>
</cp:coreProperties>
</file>